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17.6.1 Fixed broadband subscriptions per 100 inhabitants [17.6.1] (IT_NET_BBND)</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571"/>
            <w:bookmarkStart w:id="5" w:name="_Toc36813071"/>
            <w:bookmarkStart w:id="6" w:name="_Toc37932743"/>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30"/>
            </w:pPr>
            <w:r>
              <w:rPr>
                <w:sz w:val="22"/>
                <w:szCs w:val="22"/>
              </w:rPr>
              <w:t>Goal 17: Strengthen the means of implementation and revitalize the Global Partnership for Sustainable Development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0"/>
            </w:pPr>
            <w:r>
              <w:rPr>
                <w:sz w:val="22"/>
                <w:szCs w:val="22"/>
              </w:rPr>
              <w:t>Target 17.6: Enhance North-South, South-South and triangular regional and international cooperation on and access to science, technology and innovation and enhance knowledge-sharing on mutually agreed terms, including through improved coordination among existing mechanisms, in particular at the United Nations level, and through a global technology facilitation mechanism</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0"/>
            </w:pPr>
            <w:r>
              <w:rPr>
                <w:sz w:val="22"/>
                <w:szCs w:val="22"/>
              </w:rPr>
              <w:t>Indicator 17.6.1: Fixed Internet broadband subscriptions per 100 inhabitants, by speed</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Fixed broadband subscriptions per 100 inhabitants [17.6.1]</w:t>
            </w:r>
          </w:p>
          <w:p>
            <w:pPr>
              <w:rPr>
                <w:rFonts w:hint="default"/>
                <w:lang w:val="en-CA"/>
              </w:rPr>
            </w:pPr>
            <w:r>
              <w:rPr>
                <w:rFonts w:hint="default"/>
                <w:lang w:val="en-CA"/>
              </w:rPr>
              <w:t xml:space="preserve">Households access to fixed internet service </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0"/>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rPr>
                <w:color w:val="4A4A4A"/>
              </w:rPr>
            </w:pPr>
            <w:r>
              <w:rPr>
                <w:sz w:val="22"/>
                <w:szCs w:val="22"/>
              </w:rPr>
              <w:t>International Telecommunication Union (ITU)</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7932744"/>
            <w:bookmarkStart w:id="10" w:name="_Toc36813072"/>
            <w:bookmarkStart w:id="11" w:name="_Toc36655609"/>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7932745"/>
            <w:bookmarkStart w:id="15" w:name="_Toc36813073"/>
            <w:bookmarkStart w:id="16" w:name="_Toc36655610"/>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ascii="Calibri" w:hAnsi="Calibri" w:cs="Calibri"/>
                <w:b/>
                <w:bCs/>
                <w:i w:val="0"/>
                <w:iCs w:val="0"/>
                <w:caps w:val="0"/>
                <w:color w:val="000000"/>
                <w:spacing w:val="0"/>
                <w:sz w:val="22"/>
                <w:szCs w:val="22"/>
              </w:rPr>
            </w:pPr>
            <w:r>
              <w:rPr>
                <w:rFonts w:hint="default" w:ascii="Calibri" w:hAnsi="Calibri" w:cs="Calibri"/>
                <w:b/>
                <w:bCs/>
                <w:i w:val="0"/>
                <w:iCs w:val="0"/>
                <w:caps w:val="0"/>
                <w:color w:val="000000"/>
                <w:spacing w:val="0"/>
                <w:sz w:val="22"/>
                <w:szCs w:val="22"/>
              </w:rPr>
              <w:t>Definition:</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The indicator fixed Internet broadband subscriptions, by speed, refers to the number of fixed-broadband subscriptions to the public Internet, split by advertised download speed.</w:t>
            </w:r>
          </w:p>
          <w:p>
            <w:pPr>
              <w:pStyle w:val="19"/>
              <w:keepNext w:val="0"/>
              <w:keepLines w:val="0"/>
              <w:widowControl/>
              <w:suppressLineNumbers w:val="0"/>
              <w:ind w:left="0" w:firstLine="0"/>
              <w:rPr>
                <w:rFonts w:hint="default" w:ascii="Calibri" w:hAnsi="Calibri" w:cs="Calibri"/>
                <w:b/>
                <w:bCs/>
                <w:i w:val="0"/>
                <w:iCs w:val="0"/>
                <w:caps w:val="0"/>
                <w:color w:val="000000"/>
                <w:spacing w:val="0"/>
                <w:sz w:val="22"/>
                <w:szCs w:val="22"/>
              </w:rPr>
            </w:pPr>
            <w:r>
              <w:rPr>
                <w:rFonts w:hint="default" w:ascii="Calibri" w:hAnsi="Calibri" w:cs="Calibri"/>
                <w:b/>
                <w:bCs/>
                <w:i w:val="0"/>
                <w:iCs w:val="0"/>
                <w:caps w:val="0"/>
                <w:color w:val="000000"/>
                <w:spacing w:val="0"/>
                <w:sz w:val="22"/>
                <w:szCs w:val="22"/>
              </w:rPr>
              <w:t>Concepts:</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Fixed Internet broadband subscriptions refer to subscriptions to high-speed access to the public Internet (a TCP/IP</w:t>
            </w:r>
            <w:r>
              <w:rPr>
                <w:rFonts w:hint="default" w:ascii="Calibri" w:hAnsi="Calibri" w:cs="Calibri"/>
                <w:i w:val="0"/>
                <w:iCs w:val="0"/>
                <w:caps w:val="0"/>
                <w:color w:val="000000"/>
                <w:spacing w:val="0"/>
                <w:sz w:val="22"/>
                <w:szCs w:val="22"/>
                <w:lang w:val="en-CA"/>
              </w:rPr>
              <w:t xml:space="preserve"> </w:t>
            </w:r>
            <w:r>
              <w:rPr>
                <w:rFonts w:hint="default" w:ascii="Calibri" w:hAnsi="Calibri" w:cs="Calibri"/>
                <w:i w:val="0"/>
                <w:iCs w:val="0"/>
                <w:caps w:val="0"/>
                <w:color w:val="000000"/>
                <w:spacing w:val="0"/>
                <w:sz w:val="22"/>
                <w:szCs w:val="22"/>
              </w:rPr>
              <w:t xml:space="preserve">connection), at downstream speeds equal to, or greater than, 256 kbit/s. </w:t>
            </w:r>
          </w:p>
          <w:p>
            <w:pPr>
              <w:pStyle w:val="19"/>
              <w:keepNext w:val="0"/>
              <w:keepLines w:val="0"/>
              <w:widowControl/>
              <w:suppressLineNumbers w:val="0"/>
              <w:ind w:left="0" w:firstLine="0"/>
            </w:pPr>
            <w:r>
              <w:rPr>
                <w:rFonts w:hint="default" w:ascii="Calibri" w:hAnsi="Calibri" w:cs="Calibri"/>
                <w:i w:val="0"/>
                <w:iCs w:val="0"/>
                <w:caps w:val="0"/>
                <w:color w:val="000000"/>
                <w:spacing w:val="0"/>
                <w:sz w:val="22"/>
                <w:szCs w:val="22"/>
              </w:rPr>
              <w:t>The Internet is a worldwide public computer network. It provides access to a number of communication services including the World Wide Web and carries e-mail, news, entertainment and data files.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P</w:t>
            </w:r>
            <w:r>
              <w:t>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bCs/>
                <w:iCs/>
              </w:rPr>
              <w:t>Household Survey on ICT in Ghana,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rPr>
                <w:rFonts w:cstheme="minorHAnsi"/>
                <w:color w:val="000000"/>
              </w:rPr>
              <w:t>The National Communications Authority (NCA)</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655612"/>
            <w:bookmarkStart w:id="22" w:name="_Toc36813075"/>
            <w:bookmarkStart w:id="23" w:name="_Toc37932747"/>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The Internet has become an increasingly important tool to provide access to information, and can help foster and enhance regional and international cooperation on, and access to, science, technology and innovations, and enhance knowledge sharing. High-speed Internet access is important to ensure that Internet users have quality access to the Internet and can take advantage of the growing amount of Internet content – including user-generated content –, services and information.</w:t>
            </w:r>
          </w:p>
          <w:p>
            <w:pPr>
              <w:pStyle w:val="19"/>
              <w:keepNext w:val="0"/>
              <w:keepLines w:val="0"/>
              <w:widowControl/>
              <w:suppressLineNumbers w:val="0"/>
              <w:ind w:left="0" w:firstLine="0"/>
            </w:pPr>
            <w:r>
              <w:rPr>
                <w:rFonts w:hint="default" w:ascii="Calibri" w:hAnsi="Calibri" w:cs="Calibri"/>
                <w:i w:val="0"/>
                <w:iCs w:val="0"/>
                <w:caps w:val="0"/>
                <w:color w:val="000000"/>
                <w:spacing w:val="0"/>
                <w:sz w:val="22"/>
                <w:szCs w:val="22"/>
              </w:rPr>
              <w:t>The indicator also highlights the importance of Internet use as a development enabler and helps to measure the digital divide, which, if not properly addressed, will aggravate inequalities in all development domains. Information on fixed broadband subscriptions by speed will contribute to the design of targeted policies to overcome those divides.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2689"/>
            <w:bookmarkStart w:id="27" w:name="_Toc36813076"/>
            <w:bookmarkStart w:id="28" w:name="_Toc36812576"/>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bookmarkStart w:id="38" w:name="_GoBack"/>
            <w:bookmarkEnd w:id="38"/>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0E84"/>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D7556"/>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490E"/>
    <w:rsid w:val="00F96E8D"/>
    <w:rsid w:val="00FA20D9"/>
    <w:rsid w:val="00FB03D0"/>
    <w:rsid w:val="00FD54D7"/>
    <w:rsid w:val="00FF642D"/>
    <w:rsid w:val="1AC91F68"/>
    <w:rsid w:val="55891EEB"/>
    <w:rsid w:val="618D6CE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215462</Words>
  <Characters>1228139</Characters>
  <Lines>10234</Lines>
  <Paragraphs>2881</Paragraphs>
  <TotalTime>14</TotalTime>
  <ScaleCrop>false</ScaleCrop>
  <LinksUpToDate>false</LinksUpToDate>
  <CharactersWithSpaces>1440720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2021-11-29T12:25:00Z</dcterms:created>
  <dc:creator>Fanning, Stephen B (JMD)</dc:creator>
  <cp:lastModifiedBy>Doreen</cp:lastModifiedBy>
  <cp:lastPrinted>2020-04-16T14:23:00Z</cp:lastPrinted>
  <dcterms:modified xsi:type="dcterms:W3CDTF">2022-11-13T13:15:07Z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422CDB0B518A4AA68DB95A79151622BD</vt:lpwstr>
  </property>
</Properties>
</file>