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0.0.0 National series not in global framework (_)</w:t>
          </w:r>
          <w:permEnd w:id="1"/>
        </w:p>
      </w:sdtContent>
    </w:sdt>
    <w:bookmarkEnd w:id="1"/>
    <w:p>
      <w:pPr>
        <w:spacing w:after="0"/>
        <w:rPr>
          <w:sz w:val="26"/>
          <w:szCs w:val="26"/>
        </w:rPr>
      </w:pPr>
    </w:p>
    <w:p>
      <w:pPr>
        <w:spacing w:after="0"/>
        <w:rPr>
          <w:sz w:val="26"/>
          <w:szCs w:val="26"/>
        </w:rPr>
      </w:pPr>
      <w:r>
        <w:rPr>
          <w:sz w:val="26"/>
          <w:szCs w:val="26"/>
        </w:rPr>
        <w:pict>
          <v:shape id="_x0000_i1025" o:spt="75" type="#_x0000_t75" style="height:24pt;width:72pt;" filled="f" o:preferrelative="t" stroked="f" coordsize="21600,21600">
            <v:path/>
            <v:fill on="f" focussize="0,0"/>
            <v:stroke on="f" joinstyle="miter"/>
            <v:imagedata r:id="rId8" o:title=""/>
            <o:lock v:ext="edit" aspectratio="t"/>
            <w10:wrap type="none"/>
            <w10:anchorlock/>
          </v:shape>
        </w:pict>
      </w:r>
      <w:r>
        <w:rPr>
          <w:sz w:val="26"/>
          <w:szCs w:val="26"/>
        </w:rPr>
        <w:t xml:space="preserve">   </w:t>
      </w:r>
      <w:r>
        <w:rPr>
          <w:sz w:val="26"/>
          <w:szCs w:val="26"/>
        </w:rPr>
        <w:pict>
          <v:shape id="_x0000_i1026" o:spt="75" type="#_x0000_t75" style="height:24pt;width:91.5pt;" filled="f" o:preferrelative="t" stroked="f" coordsize="21600,21600">
            <v:path/>
            <v:fill on="f" focussize="0,0"/>
            <v:stroke on="f" joinstyle="miter"/>
            <v:imagedata r:id="rId9" o:title=""/>
            <o:lock v:ext="edit" aspectratio="t"/>
            <w10:wrap type="none"/>
            <w10:anchorlock/>
          </v:shape>
        </w:pi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pict>
          <v:shape id="_x0000_i1027" o:spt="75" type="#_x0000_t75" style="height:24pt;width:139.5pt;" filled="f" o:preferrelative="t" stroked="f" coordsize="21600,21600">
            <v:path/>
            <v:fill on="f" focussize="0,0"/>
            <v:stroke on="f" joinstyle="miter"/>
            <v:imagedata r:id="rId10" o:title=""/>
            <o:lock v:ext="edit" aspectratio="t"/>
            <w10:wrap type="none"/>
            <w10:anchorlock/>
          </v:shape>
        </w:pict>
      </w:r>
      <w:r>
        <w:t xml:space="preserve">             </w:t>
      </w:r>
      <w:r>
        <w:pict>
          <v:shape id="_x0000_i1028" o:spt="75" type="#_x0000_t75" style="height:24pt;width:200.25pt;" filled="f" o:preferrelative="t" stroked="f" coordsize="21600,21600">
            <v:path/>
            <v:fill on="f" focussize="0,0"/>
            <v:stroke on="f" joinstyle="miter"/>
            <v:imagedata r:id="rId11" o:title=""/>
            <o:lock v:ext="edit" aspectratio="t"/>
            <w10:wrap type="none"/>
            <w10:anchorlock/>
          </v:shape>
        </w:pi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3071"/>
            <w:bookmarkStart w:id="4" w:name="_Toc37932743"/>
            <w:bookmarkStart w:id="5" w:name="_Toc36812571"/>
            <w:bookmarkStart w:id="6" w:name="_Toc36655608"/>
            <w:bookmarkStart w:id="7" w:name="_Toc36812684"/>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jc w:val="both"/>
            </w:pPr>
            <w:r>
              <w:rPr>
                <w:rFonts w:hint="default" w:ascii="Calibri" w:hAnsi="Calibri" w:eastAsia="SimSun" w:cs="Calibri"/>
                <w:sz w:val="22"/>
                <w:szCs w:val="22"/>
              </w:rPr>
              <w:t>Goal 4: Ensure inclusive and equitable quality education and promote lifelong learning opportunities for all</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pPr>
            <w:r>
              <w:t>Target 4.5: By 2030, eliminate gender disparities in education and ensure equal access to all levels of education and vocational training for the vulnerable, including persons with disabilities, indigenous peoples and children in vulnerable situations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4.5.1: Parity indices (female/male, rural/urban, bottom/top wealth quintile and others such as disability status, indigenous peoples and conflict-affected, as data become available) for all education indicators on this list that can be disaggregated</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29"/>
              <w:rPr>
                <w:color w:val="4A4A4A"/>
                <w:sz w:val="22"/>
                <w:szCs w:val="22"/>
              </w:rPr>
            </w:pPr>
            <w:r>
              <w:rPr>
                <w:sz w:val="22"/>
                <w:szCs w:val="22"/>
              </w:rPr>
              <w:t>UNESCO Institute for Statistics (UNESCO-UIS)</w:t>
            </w:r>
          </w:p>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3072"/>
            <w:bookmarkStart w:id="9" w:name="_Toc36655609"/>
            <w:bookmarkStart w:id="10" w:name="_Toc36812572"/>
            <w:bookmarkStart w:id="11" w:name="_Toc37932744"/>
            <w:bookmarkStart w:id="12" w:name="_Toc36812685"/>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7932745"/>
            <w:bookmarkStart w:id="14" w:name="_Toc36655610"/>
            <w:bookmarkStart w:id="15" w:name="_Toc36812573"/>
            <w:bookmarkStart w:id="16" w:name="_Toc36812686"/>
            <w:bookmarkStart w:id="17" w:name="_Toc368130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pPr>
              <w:bidi w:val="0"/>
              <w:rPr>
                <w:rFonts w:cstheme="minorHAnsi"/>
              </w:rPr>
            </w:p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r>
              <w:rPr>
                <w:b/>
                <w:bCs/>
              </w:rPr>
              <w:t>Definition:</w:t>
            </w:r>
            <w:r>
              <w:br w:type="textWrapping"/>
            </w:r>
            <w:r>
              <w:t>Parity indices require data for the specific groups of interest. They represent the ratio of the indicator</w:t>
            </w:r>
            <w:r>
              <w:rPr>
                <w:rFonts w:hint="default"/>
                <w:lang w:val="en-CA"/>
              </w:rPr>
              <w:t xml:space="preserve"> </w:t>
            </w:r>
            <w:r>
              <w:t>value for one group to that of the other. Typically, the likely more disadvantaged group is placed in the</w:t>
            </w:r>
            <w:r>
              <w:rPr>
                <w:rFonts w:hint="default"/>
                <w:lang w:val="en-CA"/>
              </w:rPr>
              <w:t xml:space="preserve"> </w:t>
            </w:r>
            <w:r>
              <w:t>numerator. A value of exactly 1 indicates parity between the two groups.</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Index</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eastAsia="Arial" w:cstheme="minorHAnsi"/>
                <w:bCs/>
                <w:color w:val="000000" w:themeColor="text1"/>
                <w14:textFill>
                  <w14:solidFill>
                    <w14:schemeClr w14:val="tx1"/>
                  </w14:solidFill>
                </w14:textFill>
              </w:rPr>
            </w:pPr>
            <w:r>
              <w:rPr>
                <w:rFonts w:eastAsia="Arial" w:cstheme="minorHAnsi"/>
                <w:bCs/>
                <w:color w:val="000000" w:themeColor="text1"/>
                <w14:textFill>
                  <w14:solidFill>
                    <w14:schemeClr w14:val="tx1"/>
                  </w14:solidFill>
                </w14:textFill>
              </w:rPr>
              <w:t>E</w:t>
            </w:r>
            <w:r>
              <w:rPr>
                <w:rFonts w:hint="default" w:eastAsia="Arial" w:cstheme="minorHAnsi"/>
                <w:bCs/>
                <w:color w:val="000000" w:themeColor="text1"/>
                <w:lang w:val="en-CA"/>
                <w14:textFill>
                  <w14:solidFill>
                    <w14:schemeClr w14:val="tx1"/>
                  </w14:solidFill>
                </w14:textFill>
              </w:rPr>
              <w:t xml:space="preserve">ducation </w:t>
            </w:r>
            <w:r>
              <w:rPr>
                <w:rFonts w:eastAsia="Arial" w:cstheme="minorHAnsi"/>
                <w:bCs/>
                <w:color w:val="000000" w:themeColor="text1"/>
                <w14:textFill>
                  <w14:solidFill>
                    <w14:schemeClr w14:val="tx1"/>
                  </w14:solidFill>
                </w14:textFill>
              </w:rPr>
              <w:t>M</w:t>
            </w:r>
            <w:r>
              <w:rPr>
                <w:rFonts w:hint="default" w:eastAsia="Arial" w:cstheme="minorHAnsi"/>
                <w:bCs/>
                <w:color w:val="000000" w:themeColor="text1"/>
                <w:lang w:val="en-CA"/>
                <w14:textFill>
                  <w14:solidFill>
                    <w14:schemeClr w14:val="tx1"/>
                  </w14:solidFill>
                </w14:textFill>
              </w:rPr>
              <w:t xml:space="preserve">anagement </w:t>
            </w:r>
            <w:r>
              <w:rPr>
                <w:rFonts w:eastAsia="Arial" w:cstheme="minorHAnsi"/>
                <w:bCs/>
                <w:color w:val="000000" w:themeColor="text1"/>
                <w14:textFill>
                  <w14:solidFill>
                    <w14:schemeClr w14:val="tx1"/>
                  </w14:solidFill>
                </w14:textFill>
              </w:rPr>
              <w:t>I</w:t>
            </w:r>
            <w:r>
              <w:rPr>
                <w:rFonts w:hint="default" w:eastAsia="Arial" w:cstheme="minorHAnsi"/>
                <w:bCs/>
                <w:color w:val="000000" w:themeColor="text1"/>
                <w:lang w:val="en-CA"/>
                <w14:textFill>
                  <w14:solidFill>
                    <w14:schemeClr w14:val="tx1"/>
                  </w14:solidFill>
                </w14:textFill>
              </w:rPr>
              <w:t xml:space="preserve">nformation </w:t>
            </w:r>
            <w:r>
              <w:rPr>
                <w:rFonts w:eastAsia="Arial" w:cstheme="minorHAnsi"/>
                <w:bCs/>
                <w:color w:val="000000" w:themeColor="text1"/>
                <w14:textFill>
                  <w14:solidFill>
                    <w14:schemeClr w14:val="tx1"/>
                  </w14:solidFill>
                </w14:textFill>
              </w:rPr>
              <w:t>S</w:t>
            </w:r>
            <w:r>
              <w:rPr>
                <w:rFonts w:hint="default" w:eastAsia="Arial" w:cstheme="minorHAnsi"/>
                <w:bCs/>
                <w:color w:val="000000" w:themeColor="text1"/>
                <w:lang w:val="en-CA"/>
                <w14:textFill>
                  <w14:solidFill>
                    <w14:schemeClr w14:val="tx1"/>
                  </w14:solidFill>
                </w14:textFill>
              </w:rPr>
              <w:t>ystems (EMIS),</w:t>
            </w:r>
            <w:r>
              <w:rPr>
                <w:rFonts w:eastAsia="Arial" w:cstheme="minorHAnsi"/>
                <w:bCs/>
                <w:color w:val="000000" w:themeColor="text1"/>
                <w14:textFill>
                  <w14:solidFill>
                    <w14:schemeClr w14:val="tx1"/>
                  </w14:solidFill>
                </w14:textFill>
              </w:rPr>
              <w:t xml:space="preserve"> 2020</w:t>
            </w:r>
          </w:p>
          <w:p>
            <w:pPr>
              <w:rPr>
                <w:rFonts w:hint="default" w:eastAsia="Arial" w:cstheme="minorHAnsi"/>
                <w:bCs/>
                <w:color w:val="000000" w:themeColor="text1"/>
                <w:lang w:val="en-CA"/>
                <w14:textFill>
                  <w14:solidFill>
                    <w14:schemeClr w14:val="tx1"/>
                  </w14:solidFill>
                </w14:textFill>
              </w:rPr>
            </w:pPr>
            <w:r>
              <w:rPr>
                <w:rFonts w:hint="default" w:eastAsia="Arial" w:cstheme="minorHAnsi"/>
                <w:bCs/>
                <w:color w:val="000000" w:themeColor="text1"/>
                <w:lang w:val="en-CA"/>
                <w14:textFill>
                  <w14:solidFill>
                    <w14:schemeClr w14:val="tx1"/>
                  </w14:solidFill>
                </w14:textFill>
              </w:rPr>
              <w:t>Ghana’s Sustainable Development Goals (SDGs) Report, 2020</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Ministry of Education (MoE)</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r>
              <w:rPr>
                <w:rFonts w:hint="default"/>
                <w:lang w:val="en-CA"/>
              </w:rPr>
              <w:t>National Development Planning Committee (NDPC)</w:t>
            </w:r>
            <w:bookmarkStart w:id="38" w:name="_GoBack"/>
            <w:bookmarkEnd w:id="38"/>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7932747"/>
            <w:bookmarkStart w:id="21" w:name="_Toc36813075"/>
            <w:bookmarkStart w:id="22" w:name="_Toc36812575"/>
            <w:bookmarkStart w:id="23" w:name="_Toc36812688"/>
            <w:bookmarkStart w:id="24" w:name="_Toc36655612"/>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jc w:val="both"/>
              <w:rPr>
                <w:rFonts w:cstheme="minorHAnsi"/>
              </w:rPr>
            </w:pPr>
            <w:r>
              <w:rPr>
                <w:rFonts w:eastAsia="SimSun" w:cstheme="minorHAnsi"/>
                <w:color w:val="000000"/>
              </w:rPr>
              <w:t>To measure the general level of disparity between two sub-populations of interest with regard to a given indicator. The further from 1 the parity index lies, the greater the disparity between the two groups of interest.</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3076"/>
            <w:bookmarkStart w:id="26" w:name="_Toc36655613"/>
            <w:bookmarkStart w:id="27" w:name="_Toc37932748"/>
            <w:bookmarkStart w:id="28" w:name="_Toc36812689"/>
            <w:bookmarkStart w:id="29" w:name="_Toc368125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 xml:space="preserve">This data is </w:t>
            </w:r>
            <w:r>
              <w:t xml:space="preserve">disaggregated </w:t>
            </w:r>
            <w:r>
              <w:rPr>
                <w:rFonts w:hint="default"/>
                <w:lang w:val="en-CA"/>
              </w:rPr>
              <w:t>by regions and</w:t>
            </w:r>
            <w:r>
              <w:t xml:space="preserve"> education</w:t>
            </w:r>
            <w:r>
              <w:rPr>
                <w:rFonts w:hint="default"/>
                <w:lang w:val="en-CA"/>
              </w:rPr>
              <w:t>al</w:t>
            </w:r>
            <w:r>
              <w:t xml:space="preserve"> levels</w:t>
            </w:r>
            <w:r>
              <w:rPr>
                <w:rFonts w:hint="default"/>
                <w:lang w:val="en-CA"/>
              </w:rPr>
              <w:t>.</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97E74"/>
    <w:rsid w:val="002A631A"/>
    <w:rsid w:val="002A6E7E"/>
    <w:rsid w:val="002C065D"/>
    <w:rsid w:val="002C550A"/>
    <w:rsid w:val="002E449E"/>
    <w:rsid w:val="002E6DA3"/>
    <w:rsid w:val="00316CFE"/>
    <w:rsid w:val="003218D9"/>
    <w:rsid w:val="00325D2B"/>
    <w:rsid w:val="00335D33"/>
    <w:rsid w:val="00344199"/>
    <w:rsid w:val="003514F3"/>
    <w:rsid w:val="00352386"/>
    <w:rsid w:val="0035311B"/>
    <w:rsid w:val="00355460"/>
    <w:rsid w:val="00372D21"/>
    <w:rsid w:val="00380958"/>
    <w:rsid w:val="003812B1"/>
    <w:rsid w:val="0039535F"/>
    <w:rsid w:val="003A1BFB"/>
    <w:rsid w:val="003A3746"/>
    <w:rsid w:val="003B1388"/>
    <w:rsid w:val="003B3C76"/>
    <w:rsid w:val="003E117E"/>
    <w:rsid w:val="003E1761"/>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8F7E20"/>
    <w:rsid w:val="00911199"/>
    <w:rsid w:val="009165F2"/>
    <w:rsid w:val="00935DAC"/>
    <w:rsid w:val="009367AA"/>
    <w:rsid w:val="0095215C"/>
    <w:rsid w:val="0095217A"/>
    <w:rsid w:val="00952376"/>
    <w:rsid w:val="00954FBE"/>
    <w:rsid w:val="00957C60"/>
    <w:rsid w:val="00964097"/>
    <w:rsid w:val="00970B70"/>
    <w:rsid w:val="00970E8E"/>
    <w:rsid w:val="00971FA7"/>
    <w:rsid w:val="00972E38"/>
    <w:rsid w:val="009739C8"/>
    <w:rsid w:val="00975BAF"/>
    <w:rsid w:val="009A2A22"/>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56FCF"/>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34C6"/>
    <w:rsid w:val="00E362E3"/>
    <w:rsid w:val="00E44F28"/>
    <w:rsid w:val="00E50AD6"/>
    <w:rsid w:val="00E51B2C"/>
    <w:rsid w:val="00E613BC"/>
    <w:rsid w:val="00E66CDC"/>
    <w:rsid w:val="00E67E00"/>
    <w:rsid w:val="00E74F47"/>
    <w:rsid w:val="00E842C7"/>
    <w:rsid w:val="00E94D1A"/>
    <w:rsid w:val="00E953F3"/>
    <w:rsid w:val="00EA6E73"/>
    <w:rsid w:val="00EB3760"/>
    <w:rsid w:val="00EC064B"/>
    <w:rsid w:val="00EC6024"/>
    <w:rsid w:val="00EE4BB5"/>
    <w:rsid w:val="00EE79CF"/>
    <w:rsid w:val="00EF453F"/>
    <w:rsid w:val="00F00FDD"/>
    <w:rsid w:val="00F01713"/>
    <w:rsid w:val="00F02B1E"/>
    <w:rsid w:val="00F07040"/>
    <w:rsid w:val="00F2310E"/>
    <w:rsid w:val="00F36ACF"/>
    <w:rsid w:val="00F54570"/>
    <w:rsid w:val="00F75853"/>
    <w:rsid w:val="00F7784D"/>
    <w:rsid w:val="00F8144F"/>
    <w:rsid w:val="00F8462A"/>
    <w:rsid w:val="00F862A7"/>
    <w:rsid w:val="00F93763"/>
    <w:rsid w:val="00F939A2"/>
    <w:rsid w:val="00F96E8D"/>
    <w:rsid w:val="00FA20D9"/>
    <w:rsid w:val="00FB03D0"/>
    <w:rsid w:val="00FD54D7"/>
    <w:rsid w:val="00FF642D"/>
    <w:rsid w:val="081C14A6"/>
    <w:rsid w:val="1BF65D2C"/>
    <w:rsid w:val="4E5C3944"/>
    <w:rsid w:val="54773462"/>
    <w:rsid w:val="615D0DA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1"/>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2">
    <w:name w:val="Unresolved Mention2"/>
    <w:basedOn w:val="4"/>
    <w:semiHidden/>
    <w:unhideWhenUsed/>
    <w:qFormat/>
    <w:uiPriority w:val="99"/>
    <w:rPr>
      <w:color w:val="605E5C"/>
      <w:shd w:val="clear" w:color="auto" w:fill="E1DFDD"/>
    </w:rPr>
  </w:style>
  <w:style w:type="character" w:customStyle="1" w:styleId="53">
    <w:name w:val="hidden-sm"/>
    <w:basedOn w:val="4"/>
    <w:qFormat/>
    <w:uiPriority w:val="0"/>
  </w:style>
  <w:style w:type="character" w:customStyle="1" w:styleId="54">
    <w:name w:val="markedcontent"/>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2.wmf"/><Relationship Id="rId8" Type="http://schemas.openxmlformats.org/officeDocument/2006/relationships/image" Target="media/image1.wmf"/><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8" Type="http://schemas.openxmlformats.org/officeDocument/2006/relationships/glossaryDocument" Target="glossary/document.xml"/><Relationship Id="rId17" Type="http://schemas.openxmlformats.org/officeDocument/2006/relationships/fontTable" Target="fontTable.xml"/><Relationship Id="rId16" Type="http://schemas.microsoft.com/office/2006/relationships/vbaProject" Target="vbaProject.bin"/><Relationship Id="rId15" Type="http://schemas.openxmlformats.org/officeDocument/2006/relationships/customXml" Target="../customXml/item4.xml"/><Relationship Id="rId14" Type="http://schemas.openxmlformats.org/officeDocument/2006/relationships/customXml" Target="../customXml/item3.xml"/><Relationship Id="rId13" Type="http://schemas.openxmlformats.org/officeDocument/2006/relationships/customXml" Target="../customXml/item2.xml"/><Relationship Id="rId12" Type="http://schemas.openxmlformats.org/officeDocument/2006/relationships/customXml" Target="../customXml/item1.xml"/><Relationship Id="rId11" Type="http://schemas.openxmlformats.org/officeDocument/2006/relationships/image" Target="media/image4.wmf"/><Relationship Id="rId10" Type="http://schemas.openxmlformats.org/officeDocument/2006/relationships/image" Target="media/image3.wmf"/><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8E6265"/>
    <w:rsid w:val="00C51D6C"/>
    <w:rsid w:val="00DA061B"/>
    <w:rsid w:val="00E4246B"/>
    <w:rsid w:val="00E95E77"/>
    <w:rsid w:val="00F0146E"/>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215550</Words>
  <Characters>1228640</Characters>
  <Lines>10238</Lines>
  <Paragraphs>2882</Paragraphs>
  <TotalTime>0</TotalTime>
  <ScaleCrop>false</ScaleCrop>
  <LinksUpToDate>false</LinksUpToDate>
  <CharactersWithSpaces>1441308</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2021-10-18T12:41:00Z</dcterms:created>
  <dc:creator>Fanning, Stephen B (JMD)</dc:creator>
  <cp:lastModifiedBy>Doreen</cp:lastModifiedBy>
  <cp:lastPrinted>2020-04-16T14:23:00Z</cp:lastPrinted>
  <dcterms:modified xsi:type="dcterms:W3CDTF">2022-11-14T08:07:49Z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EE80FA83103D485FB30E7ACE9936D76A</vt:lpwstr>
  </property>
</Properties>
</file>