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15.2.1 Proportion of forest area with a long-term management plan [15.2.1] (AG_LND_FRSTMGT)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15.2: By 2020, promote the implementation of sustainable management of all types of forests, halt deforestation, restore degraded forests and substantially increase afforestation and reforestation globally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rPr>
                <w:rFonts w:hint="default"/>
                <w:lang w:val="en-CA"/>
              </w:rPr>
              <w:t xml:space="preserve">Indicator </w:t>
            </w:r>
            <w:r>
              <w:t>15.2.1</w:t>
            </w:r>
            <w:r>
              <w:rPr>
                <w:rFonts w:hint="default"/>
                <w:lang w:val="en-CA"/>
              </w:rPr>
              <w:t>:</w:t>
            </w:r>
            <w:r>
              <w:t xml:space="preserve"> </w:t>
            </w:r>
            <w:r>
              <w:rPr>
                <w:rFonts w:hint="default"/>
                <w:lang w:val="en-CA"/>
              </w:rPr>
              <w:t xml:space="preserve">Progress towards sustainable forest management </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7932747"/>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8B043D"/>
    <w:rsid w:val="079624FD"/>
    <w:rsid w:val="089716ED"/>
    <w:rsid w:val="17985ABB"/>
    <w:rsid w:val="226202D0"/>
    <w:rsid w:val="284607C6"/>
    <w:rsid w:val="29874B6B"/>
    <w:rsid w:val="32C27573"/>
    <w:rsid w:val="34824CA8"/>
    <w:rsid w:val="3FB54248"/>
    <w:rsid w:val="5E455DA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8</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2022-11-12T15:34:20Z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6221B6E9B325442F88E30BACFFBFB904</vt:lpwstr>
  </property>
</Properties>
</file>