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11.6.2 Annual mean levels of fine particulate matter in cities, urban population [11.6.2] (EN_ATM_PM25)</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655608"/>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Target 11.6: By 2030, reduce the adverse per capita environmental impact of cities, including by paying special attention to air quality and municipal and other waste management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pPr>
            <w:bookmarkStart w:id="8" w:name="_Toc455213237"/>
            <w:r>
              <w:rPr>
                <w:rFonts w:eastAsia="Times New Roman" w:cs="Times New Roman"/>
                <w:lang w:eastAsia="en-GB"/>
              </w:rPr>
              <w:t>Indicator 11.6.2: Annual mean levels of fine particulate matter (e.g. PM2.5 and PM10) in cities (population weighted)</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4A4A4A"/>
                <w:lang w:eastAsia="en-GB"/>
              </w:rPr>
              <w:t>3.9.1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pPr>
            <w:r>
              <w:rPr>
                <w:rFonts w:eastAsia="Times New Roman" w:cs="Times New Roman"/>
                <w:color w:val="4A4A4A"/>
                <w:lang w:eastAsia="en-GB"/>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655609"/>
            <w:bookmarkStart w:id="10" w:name="_Toc36812685"/>
            <w:bookmarkStart w:id="11" w:name="_Toc36813072"/>
            <w:bookmarkStart w:id="12" w:name="_Toc37932744"/>
            <w:bookmarkStart w:id="13" w:name="_Toc36812572"/>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bookmarkStart w:id="39" w:name="_GoBack"/>
            <w:bookmarkEnd w:id="39"/>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3073"/>
            <w:bookmarkStart w:id="15" w:name="_Toc36655610"/>
            <w:bookmarkStart w:id="16" w:name="_Toc36812573"/>
            <w:bookmarkStart w:id="17" w:name="_Toc36812686"/>
            <w:bookmarkStart w:id="18" w:name="_Toc37932745"/>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eastAsia="Times New Roman" w:cs="Times New Roman"/>
                <w:color w:val="4A4A4A"/>
                <w:lang w:eastAsia="en-GB"/>
              </w:rPr>
            </w:pPr>
            <w:r>
              <w:rPr>
                <w:rFonts w:eastAsia="Times New Roman" w:cs="Times New Roman"/>
                <w:b/>
                <w:bCs/>
                <w:color w:val="4A4A4A"/>
                <w:lang w:eastAsia="en-GB"/>
              </w:rPr>
              <w:t>Definition:</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The mean annual concentration of fine suspended particles of less than 2.5 microns in diameters (</w:t>
            </w:r>
            <w:r>
              <w:rPr>
                <w:rFonts w:eastAsia="Times New Roman" w:cs="Times New Roman"/>
                <w:color w:val="auto"/>
                <w:lang w:eastAsia="en-GB"/>
              </w:rPr>
              <w:t>PM2.5)</w:t>
            </w:r>
            <w:r>
              <w:rPr>
                <w:rFonts w:eastAsia="Times New Roman" w:cs="Times New Roman"/>
                <w:color w:val="1C75BC"/>
                <w:lang w:eastAsia="en-GB"/>
              </w:rPr>
              <w:t xml:space="preserve"> </w:t>
            </w:r>
            <w:r>
              <w:rPr>
                <w:rFonts w:eastAsia="Times New Roman" w:cs="Times New Roman"/>
                <w:color w:val="4A4A4A"/>
                <w:lang w:eastAsia="en-GB"/>
              </w:rPr>
              <w:t xml:space="preserve">is a common measure of air pollution. </w:t>
            </w:r>
          </w:p>
          <w:p>
            <w:pPr>
              <w:shd w:val="clear" w:color="auto" w:fill="FFFFFF"/>
              <w:contextualSpacing/>
              <w:jc w:val="both"/>
            </w:pPr>
            <w:r>
              <w:rPr>
                <w:rFonts w:eastAsia="Times New Roman" w:cs="Times New Roman"/>
                <w:color w:val="4A4A4A"/>
                <w:lang w:eastAsia="en-GB"/>
              </w:rPr>
              <w:t>The mean is a population-weighted average for urban population in a country, and is expressed in micrograms per cubic meter [</w:t>
            </w:r>
            <w:r>
              <w:rPr>
                <w:rFonts w:ascii="Symbol" w:hAnsi="Symbol" w:eastAsia="Times New Roman" w:cs="Times New Roman"/>
                <w:color w:val="4A4A4A"/>
                <w:lang w:eastAsia="en-GB"/>
              </w:rPr>
              <w:t>m</w:t>
            </w:r>
            <w:r>
              <w:rPr>
                <w:rFonts w:eastAsia="Times New Roman" w:cs="Times New Roman"/>
                <w:color w:val="4A4A4A"/>
                <w:lang w:eastAsia="en-GB"/>
              </w:rPr>
              <w:t>g/m</w:t>
            </w:r>
            <w:r>
              <w:rPr>
                <w:rFonts w:eastAsia="Times New Roman" w:cs="Times New Roman"/>
                <w:color w:val="4A4A4A"/>
                <w:vertAlign w:val="superscript"/>
                <w:lang w:eastAsia="en-GB"/>
              </w:rPr>
              <w:t>3</w:t>
            </w:r>
            <w:r>
              <w:rPr>
                <w:rFonts w:eastAsia="Times New Roman" w:cs="Times New Roman"/>
                <w:color w:val="4A4A4A"/>
                <w:lang w:eastAsia="en-GB"/>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eastAsia="Times New Roman" w:cs="Times New Roman"/>
                <w:color w:val="4A4A4A"/>
                <w:lang w:val="en-CA" w:eastAsia="en-GB"/>
              </w:rPr>
              <w:t>M</w:t>
            </w:r>
            <w:r>
              <w:rPr>
                <w:rFonts w:eastAsia="Times New Roman" w:cs="Times New Roman"/>
                <w:color w:val="4A4A4A"/>
                <w:lang w:eastAsia="en-GB"/>
              </w:rPr>
              <w:t>icrograms per cubic meter [</w:t>
            </w:r>
            <w:r>
              <w:rPr>
                <w:rFonts w:ascii="Symbol" w:hAnsi="Symbol" w:eastAsia="Times New Roman" w:cs="Times New Roman"/>
                <w:color w:val="4A4A4A"/>
                <w:lang w:eastAsia="en-GB"/>
              </w:rPr>
              <w:t>m</w:t>
            </w:r>
            <w:r>
              <w:rPr>
                <w:rFonts w:eastAsia="Times New Roman" w:cs="Times New Roman"/>
                <w:color w:val="4A4A4A"/>
                <w:lang w:eastAsia="en-GB"/>
              </w:rPr>
              <w:t>g/m</w:t>
            </w:r>
            <w:r>
              <w:rPr>
                <w:rFonts w:eastAsia="Times New Roman" w:cs="Times New Roman"/>
                <w:color w:val="4A4A4A"/>
                <w:vertAlign w:val="superscript"/>
                <w:lang w:eastAsia="en-GB"/>
              </w:rPr>
              <w:t>3</w:t>
            </w:r>
            <w:r>
              <w:rPr>
                <w:rFonts w:eastAsia="Times New Roman" w:cs="Times New Roman"/>
                <w:color w:val="4A4A4A"/>
                <w:lang w:eastAsia="en-GB"/>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Times New Roman" w:cstheme="minorHAnsi"/>
                <w:color w:val="000000"/>
              </w:rPr>
              <w:t>E</w:t>
            </w:r>
            <w:r>
              <w:rPr>
                <w:rFonts w:hint="default" w:eastAsia="Times New Roman" w:cstheme="minorHAnsi"/>
                <w:color w:val="000000"/>
                <w:lang w:val="en-CA"/>
              </w:rPr>
              <w:t xml:space="preserve">nvironmental </w:t>
            </w:r>
            <w:r>
              <w:rPr>
                <w:rFonts w:eastAsia="Times New Roman" w:cstheme="minorHAnsi"/>
                <w:color w:val="000000"/>
              </w:rPr>
              <w:t>P</w:t>
            </w:r>
            <w:r>
              <w:rPr>
                <w:rFonts w:hint="default" w:eastAsia="Times New Roman" w:cstheme="minorHAnsi"/>
                <w:color w:val="000000"/>
                <w:lang w:val="en-CA"/>
              </w:rPr>
              <w:t xml:space="preserve">rotection </w:t>
            </w:r>
            <w:r>
              <w:rPr>
                <w:rFonts w:eastAsia="Times New Roman" w:cstheme="minorHAnsi"/>
                <w:color w:val="000000"/>
              </w:rPr>
              <w:t>A</w:t>
            </w:r>
            <w:r>
              <w:rPr>
                <w:rFonts w:hint="default" w:eastAsia="Times New Roman" w:cstheme="minorHAnsi"/>
                <w:color w:val="000000"/>
                <w:lang w:val="en-CA"/>
              </w:rPr>
              <w:t xml:space="preserve">gency (EPA) </w:t>
            </w:r>
            <w:r>
              <w:rPr>
                <w:rFonts w:eastAsia="Times New Roman" w:cstheme="minorHAnsi"/>
                <w:color w:val="000000"/>
              </w:rPr>
              <w:t>Annual Report,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Annual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Environmental Protection Agency</w:t>
            </w:r>
            <w:r>
              <w:rPr>
                <w:rFonts w:hint="default"/>
                <w:lang w:val="en-CA"/>
              </w:rPr>
              <w:t xml:space="preserve"> (EPA)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3075"/>
            <w:bookmarkStart w:id="22" w:name="_Toc36812575"/>
            <w:bookmarkStart w:id="23" w:name="_Toc36812688"/>
            <w:bookmarkStart w:id="24" w:name="_Toc37932747"/>
            <w:bookmarkStart w:id="25" w:name="_Toc36655612"/>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pPr>
            <w:r>
              <w:rPr>
                <w:rFonts w:eastAsia="Times New Roman" w:cs="Times New Roman"/>
                <w:color w:val="4A4A4A"/>
                <w:lang w:eastAsia="en-GB"/>
              </w:rPr>
              <w:t>Air pollution consists of many pollutants, among other</w:t>
            </w:r>
            <w:r>
              <w:rPr>
                <w:rFonts w:hint="default" w:eastAsia="Times New Roman" w:cs="Times New Roman"/>
                <w:color w:val="4A4A4A"/>
                <w:lang w:val="en-CA" w:eastAsia="en-GB"/>
              </w:rPr>
              <w:t xml:space="preserve"> </w:t>
            </w:r>
            <w:r>
              <w:rPr>
                <w:rFonts w:eastAsia="Times New Roman" w:cs="Times New Roman"/>
                <w:color w:val="4A4A4A"/>
                <w:lang w:eastAsia="en-GB"/>
              </w:rPr>
              <w:t>particulate matter. These particles are able to penetrate deeply into the respiratory tract and therefore constitute a risk for health by increasing mortality from respiratory infections and diseases, lung cancer, and selected cardiovascular diseases.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contextualSpacing/>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689"/>
            <w:bookmarkStart w:id="27" w:name="_Toc36813076"/>
            <w:bookmarkStart w:id="28" w:name="_Toc36655613"/>
            <w:bookmarkStart w:id="29" w:name="_Toc37932748"/>
            <w:bookmarkStart w:id="30" w:name="_Toc36812576"/>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"https://unstats.un.org/sdgs/metadata/files/Metadata-11-06-02.pdf" </w:instrText>
            </w:r>
            <w:r>
              <w:rPr>
                <w:rFonts w:hint="default"/>
              </w:rPr>
              <w:fldChar w:fldCharType="separate"/>
            </w:r>
            <w:r>
              <w:rPr>
                <w:rStyle w:val="18"/>
                <w:rFonts w:hint="default"/>
              </w:rPr>
              <w:t>https://unstats.un.org/sdgs/metadata/files/Metadata-11-06-02.pdf</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0EDB"/>
    <w:rsid w:val="001C1BC2"/>
    <w:rsid w:val="001E1E26"/>
    <w:rsid w:val="001F0C55"/>
    <w:rsid w:val="001F31C6"/>
    <w:rsid w:val="00202B2D"/>
    <w:rsid w:val="0020618B"/>
    <w:rsid w:val="0022035F"/>
    <w:rsid w:val="002313D6"/>
    <w:rsid w:val="00235F8D"/>
    <w:rsid w:val="00244251"/>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4B40"/>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03E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177F"/>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3F98"/>
    <w:rsid w:val="00CB7B0D"/>
    <w:rsid w:val="00CC5969"/>
    <w:rsid w:val="00CD4533"/>
    <w:rsid w:val="00CF4869"/>
    <w:rsid w:val="00CF504E"/>
    <w:rsid w:val="00D12D35"/>
    <w:rsid w:val="00D15AD5"/>
    <w:rsid w:val="00D165CA"/>
    <w:rsid w:val="00D17114"/>
    <w:rsid w:val="00D2485A"/>
    <w:rsid w:val="00D25853"/>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5294"/>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A243A3"/>
    <w:rsid w:val="09C834AC"/>
    <w:rsid w:val="78A2527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2767"/>
    <w:rsid w:val="00296525"/>
    <w:rsid w:val="0036646D"/>
    <w:rsid w:val="0040191E"/>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215577</Words>
  <Characters>1228791</Characters>
  <Lines>10239</Lines>
  <Paragraphs>2882</Paragraphs>
  <TotalTime>5</TotalTime>
  <ScaleCrop>false</ScaleCrop>
  <LinksUpToDate>false</LinksUpToDate>
  <CharactersWithSpaces>1441486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2021-11-10T10:51:00Z</dcterms:created>
  <dc:creator>Fanning, Stephen B (JMD)</dc:creator>
  <cp:lastModifiedBy>Doreen</cp:lastModifiedBy>
  <cp:lastPrinted>2020-04-16T14:23:00Z</cp:lastPrinted>
  <dcterms:modified xsi:type="dcterms:W3CDTF">2022-11-13T20:26:14Z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EFEE100ED0274E5690A34605EB323172</vt:lpwstr>
  </property>
</Properties>
</file>