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3148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3148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3148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3148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3148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3148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3148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3148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3148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3148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3148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3148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3148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AD666D6" w:rsidR="00355460" w:rsidRPr="00E263EC" w:rsidRDefault="001F62E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0CE77D4" w:rsidR="00B66AF3" w:rsidRDefault="001F62ED" w:rsidP="00B66AF3">
          <w:r>
            <w:t>17.4.1 Debt service as a proportion of exports of goods and services [17.4.1] (DT_TDS_DECT)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30FA9C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63FF0AD" w:rsidR="0077584C" w:rsidRDefault="001F62ED"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82996E8" w:rsidR="00F7784D" w:rsidRDefault="001F62E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0C34A2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2F9545A" w14:textId="77777777" w:rsidR="001F62ED" w:rsidRPr="001F62ED" w:rsidRDefault="001F62ED" w:rsidP="001F62ED">
            <w:pPr>
              <w:pStyle w:val="Heading5"/>
              <w:shd w:val="clear" w:color="auto" w:fill="F5F5F5"/>
              <w:spacing w:before="0"/>
              <w:rPr>
                <w:rFonts w:asciiTheme="minorHAnsi" w:hAnsiTheme="minorHAnsi" w:cstheme="minorHAnsi"/>
                <w:color w:val="333333"/>
              </w:rPr>
            </w:pPr>
            <w:r w:rsidRPr="001F62ED">
              <w:rPr>
                <w:rFonts w:asciiTheme="minorHAnsi" w:hAnsiTheme="minorHAnsi" w:cstheme="minorHAnsi"/>
                <w:color w:val="333333"/>
              </w:rPr>
              <w:t>Goal 17: Strengthen the means of implementation and revitalize the Global Partnership for Sustainable Development</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48230E5C" w14:textId="77777777" w:rsidR="001F62ED" w:rsidRPr="001F62ED" w:rsidRDefault="001F62ED" w:rsidP="001F62ED">
            <w:pPr>
              <w:pStyle w:val="Heading5"/>
              <w:shd w:val="clear" w:color="auto" w:fill="F5F5F5"/>
              <w:spacing w:before="0"/>
              <w:rPr>
                <w:rFonts w:asciiTheme="minorHAnsi" w:hAnsiTheme="minorHAnsi" w:cstheme="minorHAnsi"/>
                <w:color w:val="333333"/>
              </w:rPr>
            </w:pPr>
            <w:r w:rsidRPr="001F62ED">
              <w:rPr>
                <w:rFonts w:asciiTheme="minorHAnsi" w:hAnsiTheme="minorHAnsi" w:cstheme="minorHAnsi"/>
                <w:color w:val="333333"/>
              </w:rPr>
              <w:t>Target 17.4: Assist developing countries in attaining long-term debt sustainability through coordinated policies aimed at fostering debt financing, debt relief and debt restructuring, as appropriate, and address the external debt of highly indebted poor countries to reduce debt distress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66C36DE" w:rsidR="005377B9" w:rsidRPr="001F62ED" w:rsidRDefault="001F62ED" w:rsidP="001F62ED">
            <w:pPr>
              <w:pStyle w:val="Heading2"/>
              <w:shd w:val="clear" w:color="auto" w:fill="F5F5F5"/>
              <w:spacing w:before="0"/>
              <w:rPr>
                <w:rFonts w:asciiTheme="minorHAnsi" w:hAnsiTheme="minorHAnsi" w:cstheme="minorHAnsi"/>
                <w:color w:val="1C75BC"/>
                <w:sz w:val="22"/>
                <w:szCs w:val="22"/>
              </w:rPr>
            </w:pPr>
            <w:bookmarkStart w:id="8" w:name="_Toc455354719"/>
            <w:r w:rsidRPr="001F62ED">
              <w:rPr>
                <w:rFonts w:asciiTheme="minorHAnsi" w:hAnsiTheme="minorHAnsi" w:cstheme="minorHAnsi"/>
                <w:color w:val="1C75BC"/>
                <w:sz w:val="22"/>
                <w:szCs w:val="22"/>
              </w:rPr>
              <w:t>Indicator 17.4.1: Debt service as a proportion of exports of goods and services</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554CEFF" w14:textId="77777777" w:rsidR="001F62ED" w:rsidRPr="001F62ED" w:rsidRDefault="001F62ED" w:rsidP="001F62ED">
            <w:pPr>
              <w:pStyle w:val="form-control-static"/>
              <w:shd w:val="clear" w:color="auto" w:fill="FFFFFF"/>
              <w:spacing w:before="0" w:beforeAutospacing="0" w:after="0" w:afterAutospacing="0"/>
              <w:rPr>
                <w:rFonts w:asciiTheme="minorHAnsi" w:hAnsiTheme="minorHAnsi" w:cstheme="minorHAnsi"/>
                <w:color w:val="4A4A4A"/>
                <w:sz w:val="22"/>
                <w:szCs w:val="22"/>
              </w:rPr>
            </w:pPr>
            <w:r w:rsidRPr="001F62ED">
              <w:rPr>
                <w:rFonts w:asciiTheme="minorHAnsi" w:hAnsiTheme="minorHAnsi" w:cstheme="minorHAnsi"/>
                <w:color w:val="4A4A4A"/>
                <w:sz w:val="22"/>
                <w:szCs w:val="22"/>
              </w:rPr>
              <w:t>World Bank (WB)</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9ABF397" w:rsidR="003E7389" w:rsidRPr="009F305C" w:rsidRDefault="00131488" w:rsidP="009F305C">
            <w:r w:rsidRPr="00131488">
              <w:rPr>
                <w:rFonts w:cstheme="minorHAnsi"/>
                <w:iCs/>
                <w:lang w:val="en-GB"/>
              </w:rPr>
              <w:t>Ministry of Finance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D277514" w14:textId="77777777" w:rsidR="001F62ED" w:rsidRDefault="001F62ED" w:rsidP="001F62ED">
            <w:pPr>
              <w:shd w:val="clear" w:color="auto" w:fill="FFFFFF"/>
              <w:spacing w:after="0"/>
              <w:rPr>
                <w:rFonts w:cstheme="minorHAnsi"/>
                <w:color w:val="4A4A4A"/>
                <w:sz w:val="21"/>
                <w:szCs w:val="21"/>
              </w:rPr>
            </w:pPr>
            <w:r>
              <w:rPr>
                <w:rStyle w:val="Strong"/>
                <w:rFonts w:cstheme="minorHAnsi"/>
                <w:color w:val="4A4A4A"/>
                <w:sz w:val="21"/>
                <w:szCs w:val="21"/>
              </w:rPr>
              <w:t>Definition:</w:t>
            </w:r>
          </w:p>
          <w:p w14:paraId="6DC37274" w14:textId="77777777" w:rsidR="001F62ED" w:rsidRDefault="001F62ED" w:rsidP="001F62ED">
            <w:pPr>
              <w:shd w:val="clear" w:color="auto" w:fill="FFFFFF"/>
              <w:spacing w:after="0"/>
              <w:rPr>
                <w:rFonts w:cstheme="minorHAnsi"/>
                <w:color w:val="4A4A4A"/>
                <w:sz w:val="21"/>
                <w:szCs w:val="21"/>
              </w:rPr>
            </w:pPr>
          </w:p>
          <w:p w14:paraId="7E0AC572" w14:textId="77777777" w:rsidR="001F62ED" w:rsidRDefault="001F62ED" w:rsidP="001F62ED">
            <w:pPr>
              <w:pStyle w:val="form-control-static"/>
              <w:shd w:val="clear" w:color="auto" w:fill="FFFFFF"/>
              <w:spacing w:before="0" w:beforeAutospacing="0" w:after="0" w:afterAutospacing="0"/>
              <w:rPr>
                <w:rFonts w:asciiTheme="minorHAnsi" w:hAnsiTheme="minorHAnsi" w:cstheme="minorHAnsi"/>
                <w:color w:val="4A4A4A"/>
                <w:sz w:val="21"/>
                <w:szCs w:val="21"/>
              </w:rPr>
            </w:pPr>
            <w:r>
              <w:rPr>
                <w:rFonts w:asciiTheme="minorHAnsi" w:hAnsiTheme="minorHAnsi" w:cstheme="minorHAnsi"/>
                <w:color w:val="4A4A4A"/>
                <w:sz w:val="21"/>
                <w:szCs w:val="21"/>
              </w:rPr>
              <w:t>Debt service as proportion of exports of goods and services is the percentage of debt services (</w:t>
            </w:r>
            <w:proofErr w:type="gramStart"/>
            <w:r>
              <w:rPr>
                <w:rFonts w:asciiTheme="minorHAnsi" w:hAnsiTheme="minorHAnsi" w:cstheme="minorHAnsi"/>
                <w:color w:val="4A4A4A"/>
                <w:sz w:val="21"/>
                <w:szCs w:val="21"/>
              </w:rPr>
              <w:t>principle</w:t>
            </w:r>
            <w:proofErr w:type="gramEnd"/>
            <w:r>
              <w:rPr>
                <w:rFonts w:asciiTheme="minorHAnsi" w:hAnsiTheme="minorHAnsi" w:cstheme="minorHAnsi"/>
                <w:color w:val="4A4A4A"/>
                <w:sz w:val="21"/>
                <w:szCs w:val="21"/>
              </w:rPr>
              <w:t xml:space="preserve"> and interest payments) to the exports of goods and services. Debt services </w:t>
            </w:r>
            <w:r>
              <w:rPr>
                <w:rFonts w:asciiTheme="minorHAnsi" w:hAnsiTheme="minorHAnsi" w:cstheme="minorHAnsi"/>
                <w:color w:val="4A4A4A"/>
                <w:sz w:val="21"/>
                <w:szCs w:val="21"/>
              </w:rPr>
              <w:lastRenderedPageBreak/>
              <w:t xml:space="preserve">covered in this indicator refer only to public and publicly guaranteed </w:t>
            </w:r>
            <w:proofErr w:type="gramStart"/>
            <w:r>
              <w:rPr>
                <w:rFonts w:asciiTheme="minorHAnsi" w:hAnsiTheme="minorHAnsi" w:cstheme="minorHAnsi"/>
                <w:color w:val="4A4A4A"/>
                <w:sz w:val="21"/>
                <w:szCs w:val="21"/>
              </w:rPr>
              <w:t>debt..</w:t>
            </w:r>
            <w:proofErr w:type="gramEnd"/>
          </w:p>
          <w:p w14:paraId="7E45A99C" w14:textId="77777777" w:rsidR="001F62ED" w:rsidRDefault="001F62ED" w:rsidP="001F62ED">
            <w:pPr>
              <w:pStyle w:val="form-control-static"/>
              <w:shd w:val="clear" w:color="auto" w:fill="FFFFFF"/>
              <w:spacing w:before="0" w:beforeAutospacing="0" w:after="0" w:afterAutospacing="0"/>
              <w:rPr>
                <w:rFonts w:asciiTheme="minorHAnsi" w:hAnsiTheme="minorHAnsi" w:cstheme="minorHAnsi"/>
                <w:color w:val="4A4A4A"/>
                <w:sz w:val="21"/>
                <w:szCs w:val="21"/>
              </w:rPr>
            </w:pPr>
          </w:p>
          <w:p w14:paraId="5188C7F9" w14:textId="77777777" w:rsidR="001F62ED" w:rsidRDefault="001F62ED" w:rsidP="001F62ED">
            <w:pPr>
              <w:shd w:val="clear" w:color="auto" w:fill="FFFFFF"/>
              <w:spacing w:after="0"/>
              <w:rPr>
                <w:rFonts w:cstheme="minorHAnsi"/>
                <w:color w:val="4A4A4A"/>
                <w:sz w:val="21"/>
                <w:szCs w:val="21"/>
              </w:rPr>
            </w:pPr>
            <w:r>
              <w:rPr>
                <w:rStyle w:val="Strong"/>
                <w:rFonts w:cstheme="minorHAnsi"/>
                <w:color w:val="4A4A4A"/>
                <w:sz w:val="21"/>
                <w:szCs w:val="21"/>
              </w:rPr>
              <w:t>Concepts:</w:t>
            </w:r>
          </w:p>
          <w:p w14:paraId="076C7081" w14:textId="77777777" w:rsidR="001F62ED" w:rsidRDefault="001F62ED" w:rsidP="001F62ED">
            <w:pPr>
              <w:shd w:val="clear" w:color="auto" w:fill="FFFFFF"/>
              <w:spacing w:after="0"/>
              <w:rPr>
                <w:rFonts w:cstheme="minorHAnsi"/>
                <w:color w:val="4A4A4A"/>
                <w:sz w:val="21"/>
                <w:szCs w:val="21"/>
              </w:rPr>
            </w:pPr>
          </w:p>
          <w:p w14:paraId="6624BE8E" w14:textId="77777777" w:rsidR="001F62ED" w:rsidRDefault="001F62ED" w:rsidP="001F62ED">
            <w:pPr>
              <w:pStyle w:val="form-control-static"/>
              <w:shd w:val="clear" w:color="auto" w:fill="FFFFFF"/>
              <w:spacing w:before="0" w:beforeAutospacing="0" w:after="0" w:afterAutospacing="0"/>
              <w:rPr>
                <w:rFonts w:asciiTheme="minorHAnsi" w:hAnsiTheme="minorHAnsi" w:cstheme="minorHAnsi"/>
                <w:color w:val="4A4A4A"/>
                <w:sz w:val="21"/>
                <w:szCs w:val="21"/>
              </w:rPr>
            </w:pPr>
            <w:r>
              <w:rPr>
                <w:rFonts w:asciiTheme="minorHAnsi" w:hAnsiTheme="minorHAnsi" w:cstheme="minorHAnsi"/>
                <w:color w:val="4A4A4A"/>
                <w:sz w:val="21"/>
                <w:szCs w:val="21"/>
              </w:rPr>
              <w:t>Concepts of public and publicly guaranteed external debt data are in accordance with the sixth edition of the Balance of Payments and International Investment Position Manual (BPM6) methodology.</w:t>
            </w:r>
          </w:p>
          <w:p w14:paraId="2AAF488B" w14:textId="77777777" w:rsidR="001F62ED" w:rsidRDefault="001F62ED" w:rsidP="001F62ED">
            <w:pPr>
              <w:pStyle w:val="form-control-static"/>
              <w:shd w:val="clear" w:color="auto" w:fill="FFFFFF"/>
              <w:spacing w:before="0" w:beforeAutospacing="0" w:after="0" w:afterAutospacing="0"/>
              <w:rPr>
                <w:rFonts w:asciiTheme="minorHAnsi" w:hAnsiTheme="minorHAnsi" w:cstheme="minorHAnsi"/>
                <w:color w:val="4A4A4A"/>
                <w:sz w:val="21"/>
                <w:szCs w:val="21"/>
              </w:rPr>
            </w:pPr>
          </w:p>
          <w:p w14:paraId="217ED91C" w14:textId="77777777" w:rsidR="001F62ED" w:rsidRDefault="001F62ED" w:rsidP="001F62ED">
            <w:pPr>
              <w:pStyle w:val="form-control-static"/>
              <w:shd w:val="clear" w:color="auto" w:fill="FFFFFF"/>
              <w:spacing w:before="0" w:beforeAutospacing="0" w:after="0" w:afterAutospacing="0"/>
              <w:rPr>
                <w:rFonts w:asciiTheme="minorHAnsi" w:hAnsiTheme="minorHAnsi" w:cstheme="minorHAnsi"/>
                <w:color w:val="4A4A4A"/>
                <w:sz w:val="21"/>
                <w:szCs w:val="21"/>
              </w:rPr>
            </w:pPr>
            <w:r>
              <w:rPr>
                <w:rFonts w:asciiTheme="minorHAnsi" w:hAnsiTheme="minorHAnsi" w:cstheme="minorHAnsi"/>
                <w:color w:val="4A4A4A"/>
                <w:sz w:val="21"/>
                <w:szCs w:val="21"/>
              </w:rPr>
              <w:t>“Exports of goods and services” data concepts are in accordance with the sixth edition of the Balance of Payments and International Investment Position Manual (BPM6).</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F537A78" w:rsidR="0015178E" w:rsidRPr="009F305C" w:rsidRDefault="001F62ED"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F1FE8D" w:rsidR="0035311B" w:rsidRPr="00131488" w:rsidRDefault="001F62ED" w:rsidP="009F305C">
            <w:pPr>
              <w:rPr>
                <w:rFonts w:cstheme="minorHAnsi"/>
                <w:iCs/>
              </w:rPr>
            </w:pPr>
            <w:r w:rsidRPr="00131488">
              <w:rPr>
                <w:rFonts w:cstheme="minorHAnsi"/>
                <w:iCs/>
                <w:lang w:val="en-GB"/>
              </w:rPr>
              <w:t>Ministry of Finance, 2020 fiscal data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1488"/>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1F62ED"/>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next w:val="Normal"/>
    <w:link w:val="Heading5Char"/>
    <w:uiPriority w:val="9"/>
    <w:semiHidden/>
    <w:unhideWhenUsed/>
    <w:qFormat/>
    <w:rsid w:val="001F62ED"/>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5Char">
    <w:name w:val="Heading 5 Char"/>
    <w:basedOn w:val="DefaultParagraphFont"/>
    <w:link w:val="Heading5"/>
    <w:uiPriority w:val="9"/>
    <w:semiHidden/>
    <w:rsid w:val="001F62ED"/>
    <w:rPr>
      <w:rFonts w:asciiTheme="majorHAnsi" w:eastAsiaTheme="majorEastAsia" w:hAnsiTheme="majorHAnsi" w:cstheme="majorBidi"/>
      <w:color w:val="2E74B5" w:themeColor="accent1" w:themeShade="BF"/>
    </w:rPr>
  </w:style>
  <w:style w:type="paragraph" w:customStyle="1" w:styleId="form-control-static">
    <w:name w:val="form-control-static"/>
    <w:basedOn w:val="Normal"/>
    <w:rsid w:val="001F62ED"/>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1F62ED"/>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66385386">
      <w:bodyDiv w:val="1"/>
      <w:marLeft w:val="0"/>
      <w:marRight w:val="0"/>
      <w:marTop w:val="0"/>
      <w:marBottom w:val="0"/>
      <w:divBdr>
        <w:top w:val="none" w:sz="0" w:space="0" w:color="auto"/>
        <w:left w:val="none" w:sz="0" w:space="0" w:color="auto"/>
        <w:bottom w:val="none" w:sz="0" w:space="0" w:color="auto"/>
        <w:right w:val="none" w:sz="0" w:space="0" w:color="auto"/>
      </w:divBdr>
    </w:div>
    <w:div w:id="65321779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4717483">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34795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51850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33126"/>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11</Pages>
  <Words>215536</Words>
  <Characters>1228561</Characters>
  <Application>Microsoft Office Word</Application>
  <DocSecurity>8</DocSecurity>
  <Lines>10238</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2021-11-29T12:08:00Z</dcterms:created>
  <dcterms:modified xsi:type="dcterms:W3CDTF">2021-11-29T12:08:00Z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