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675F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675F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675F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675F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675F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675F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675F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675F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675F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675F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675F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675F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675F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1F343EE" w:rsidR="00355460" w:rsidRPr="00E263EC" w:rsidRDefault="00000A9E"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5779ED7" w:rsidR="00B66AF3" w:rsidRDefault="00000A9E" w:rsidP="00B66AF3">
          <w:r>
            <w:t>10.4.1 Labour share of GDP [10.4.1] (SL_EMP_GTOTL)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AC1802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4E43066" w:rsidR="0077584C" w:rsidRDefault="00000A9E"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6E9173" w:rsidR="00F7784D" w:rsidRDefault="00000A9E"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4EDC998"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7CD09A1" w14:textId="77777777" w:rsidR="00000A9E" w:rsidRPr="00000A9E" w:rsidRDefault="006675F6" w:rsidP="00000A9E">
            <w:pPr>
              <w:pStyle w:val="Heading1"/>
              <w:rPr>
                <w:rFonts w:asciiTheme="minorHAnsi" w:hAnsiTheme="minorHAnsi" w:cstheme="minorHAnsi"/>
                <w:color w:val="auto"/>
                <w:sz w:val="22"/>
                <w:szCs w:val="22"/>
              </w:rPr>
            </w:pPr>
            <w:hyperlink r:id="rId21" w:history="1">
              <w:r w:rsidR="00000A9E" w:rsidRPr="00000A9E">
                <w:rPr>
                  <w:rStyle w:val="hidden-sm"/>
                  <w:rFonts w:asciiTheme="minorHAnsi" w:hAnsiTheme="minorHAnsi" w:cstheme="minorHAnsi"/>
                  <w:color w:val="auto"/>
                  <w:sz w:val="22"/>
                  <w:szCs w:val="22"/>
                </w:rPr>
                <w:t xml:space="preserve">Goal 10: </w:t>
              </w:r>
              <w:r w:rsidR="00000A9E" w:rsidRPr="00000A9E">
                <w:rPr>
                  <w:rStyle w:val="Hyperlink"/>
                  <w:rFonts w:asciiTheme="minorHAnsi" w:hAnsiTheme="minorHAnsi" w:cstheme="minorHAnsi"/>
                  <w:color w:val="auto"/>
                  <w:sz w:val="22"/>
                  <w:szCs w:val="22"/>
                  <w:u w:val="none"/>
                </w:rPr>
                <w:t xml:space="preserve">Reduce inequality within and among countries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A734B4B" w14:textId="77777777" w:rsidR="00AA4A0A" w:rsidRDefault="00AA4A0A" w:rsidP="00AA4A0A">
            <w:pPr>
              <w:pStyle w:val="MGTHeader"/>
            </w:pPr>
            <w:r>
              <w:t>Target 10.4: Adopt policies, especially fiscal, wage and social protection policies, and progressively achieve greater equality</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BEFFBAE" w14:textId="77777777" w:rsidR="00000A9E" w:rsidRPr="00000A9E" w:rsidRDefault="00000A9E" w:rsidP="00000A9E">
            <w:pPr>
              <w:pStyle w:val="Heading2"/>
              <w:rPr>
                <w:rFonts w:asciiTheme="minorHAnsi" w:hAnsiTheme="minorHAnsi" w:cstheme="minorHAnsi"/>
                <w:color w:val="auto"/>
                <w:sz w:val="22"/>
                <w:szCs w:val="22"/>
              </w:rPr>
            </w:pPr>
            <w:r w:rsidRPr="00000A9E">
              <w:rPr>
                <w:rFonts w:asciiTheme="minorHAnsi" w:hAnsiTheme="minorHAnsi" w:cstheme="minorHAnsi"/>
                <w:color w:val="auto"/>
                <w:sz w:val="22"/>
                <w:szCs w:val="22"/>
              </w:rPr>
              <w:t>Indicator 10.4.1: Labour share of GDP, comprising wages and social protection transfers</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B84A8A7" w14:textId="77777777" w:rsidR="00AA4A0A" w:rsidRDefault="00AA4A0A" w:rsidP="00AA4A0A">
            <w:pPr>
              <w:pStyle w:val="MGTHeader"/>
            </w:pPr>
            <w:r>
              <w:t>8.2.1, 8.5.1</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B80A523" w14:textId="77777777" w:rsidR="00AA4A0A" w:rsidRDefault="00AA4A0A" w:rsidP="00AA4A0A">
            <w:pPr>
              <w:pStyle w:val="MGTHeader"/>
              <w:rPr>
                <w:color w:val="4A4A4A"/>
              </w:rPr>
            </w:pPr>
            <w:r>
              <w:t>ILO</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34C98D0" w:rsidR="003E7389" w:rsidRPr="009F305C" w:rsidRDefault="006675F6"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B75CC97" w14:textId="77777777" w:rsidR="006675F6" w:rsidRDefault="006675F6" w:rsidP="006675F6">
            <w:pPr>
              <w:shd w:val="clear" w:color="auto" w:fill="FFFFFF"/>
              <w:contextualSpacing/>
              <w:rPr>
                <w:rFonts w:eastAsia="Times New Roman" w:cs="Times New Roman"/>
                <w:b/>
                <w:bCs/>
                <w:color w:val="4A4A4A"/>
                <w:sz w:val="21"/>
                <w:szCs w:val="21"/>
                <w:lang w:eastAsia="en-GB"/>
              </w:rPr>
            </w:pPr>
            <w:r>
              <w:rPr>
                <w:rFonts w:eastAsia="Times New Roman" w:cs="Times New Roman"/>
                <w:b/>
                <w:bCs/>
                <w:color w:val="4A4A4A"/>
                <w:sz w:val="21"/>
                <w:szCs w:val="21"/>
                <w:lang w:eastAsia="en-GB"/>
              </w:rPr>
              <w:t>Definition:</w:t>
            </w:r>
          </w:p>
          <w:p w14:paraId="2136A2AF" w14:textId="77777777" w:rsidR="006675F6" w:rsidRDefault="006675F6" w:rsidP="006675F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Labour share of Gross Domestic Product (GDP) is the total compensation of employees and the labour income of the self-employed given as a percent of GDP, which is a measure of total output. It provides information about the relative share of output which accrues to workers as compared with the share that accrues to capital in the production process for a given reference period.</w:t>
            </w:r>
          </w:p>
          <w:p w14:paraId="480BE7B8" w14:textId="77777777" w:rsidR="006675F6" w:rsidRDefault="006675F6" w:rsidP="006675F6">
            <w:pPr>
              <w:shd w:val="clear" w:color="auto" w:fill="FFFFFF"/>
              <w:contextualSpacing/>
              <w:rPr>
                <w:rFonts w:eastAsia="Times New Roman" w:cs="Times New Roman"/>
                <w:color w:val="4A4A4A"/>
                <w:sz w:val="21"/>
                <w:szCs w:val="21"/>
                <w:lang w:eastAsia="en-GB"/>
              </w:rPr>
            </w:pPr>
          </w:p>
          <w:p w14:paraId="0BC55703" w14:textId="77777777" w:rsidR="006675F6" w:rsidRDefault="006675F6" w:rsidP="006675F6">
            <w:pPr>
              <w:shd w:val="clear" w:color="auto" w:fill="FFFFFF"/>
              <w:contextualSpacing/>
              <w:rPr>
                <w:rFonts w:eastAsia="Times New Roman" w:cs="Times New Roman"/>
                <w:color w:val="4A4A4A"/>
                <w:sz w:val="21"/>
                <w:szCs w:val="21"/>
                <w:lang w:eastAsia="en-GB"/>
              </w:rPr>
            </w:pPr>
            <w:r>
              <w:rPr>
                <w:rFonts w:eastAsia="Times New Roman" w:cs="Times New Roman"/>
                <w:b/>
                <w:bCs/>
                <w:color w:val="4A4A4A"/>
                <w:sz w:val="21"/>
                <w:szCs w:val="21"/>
                <w:lang w:eastAsia="en-GB"/>
              </w:rPr>
              <w:t>Concepts:</w:t>
            </w:r>
          </w:p>
          <w:p w14:paraId="2CA7C769" w14:textId="77777777" w:rsidR="006675F6" w:rsidRDefault="006675F6" w:rsidP="006675F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Compensation of employees is the total in-cash or in-kind remuneration payable to the employee by the enterprise for the work performed by the employee during the accounting period. Compensation of employees includes: (i) wages and salaries (in cash or in kind) and (ii) social insurance contributions payable by employers. This concept views compensation of employees as a cost to employer, thus compensation equals zero for unpaid work undertaken voluntarily. Moreover, it does not include taxes payable by employers on the wage and salary bill, such as payroll tax.</w:t>
            </w:r>
          </w:p>
          <w:p w14:paraId="3B99DF43" w14:textId="77777777" w:rsidR="006675F6" w:rsidRDefault="006675F6" w:rsidP="006675F6">
            <w:pPr>
              <w:shd w:val="clear" w:color="auto" w:fill="FFFFFF"/>
              <w:contextualSpacing/>
              <w:rPr>
                <w:rFonts w:eastAsia="Times New Roman" w:cs="Times New Roman"/>
                <w:color w:val="4A4A4A"/>
                <w:sz w:val="21"/>
                <w:szCs w:val="21"/>
                <w:lang w:eastAsia="en-GB"/>
              </w:rPr>
            </w:pPr>
          </w:p>
          <w:p w14:paraId="1916D832" w14:textId="77777777" w:rsidR="006675F6" w:rsidRDefault="006675F6" w:rsidP="006675F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The indicator should be produced using data that cover all economic activities, all employees, and the self-employed. Thus, in addition to the compensation of employees, the indicator should also include the labour income of the self-employed.</w:t>
            </w:r>
          </w:p>
          <w:p w14:paraId="1C70BB40" w14:textId="77777777" w:rsidR="006675F6" w:rsidRDefault="006675F6" w:rsidP="006675F6">
            <w:pPr>
              <w:shd w:val="clear" w:color="auto" w:fill="FFFFFF"/>
              <w:contextualSpacing/>
              <w:rPr>
                <w:rFonts w:eastAsia="Times New Roman" w:cs="Times New Roman"/>
                <w:color w:val="4A4A4A"/>
                <w:sz w:val="21"/>
                <w:szCs w:val="21"/>
                <w:lang w:eastAsia="en-GB"/>
              </w:rPr>
            </w:pPr>
          </w:p>
          <w:p w14:paraId="2BCC4BDC" w14:textId="77777777" w:rsidR="006675F6" w:rsidRDefault="006675F6" w:rsidP="006675F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Gross domestic product (GDP) represents the market value of all final goods and services produced during a specific time period (for the purposes of this indicator, one year) in a country's territory.</w:t>
            </w:r>
          </w:p>
          <w:p w14:paraId="578706F2" w14:textId="77777777" w:rsidR="006675F6" w:rsidRDefault="006675F6" w:rsidP="006675F6">
            <w:pPr>
              <w:shd w:val="clear" w:color="auto" w:fill="FFFFFF"/>
              <w:contextualSpacing/>
              <w:rPr>
                <w:rFonts w:eastAsia="Times New Roman" w:cs="Times New Roman"/>
                <w:color w:val="4A4A4A"/>
                <w:sz w:val="21"/>
                <w:szCs w:val="21"/>
                <w:lang w:eastAsia="en-GB"/>
              </w:rPr>
            </w:pPr>
          </w:p>
          <w:p w14:paraId="72224B73" w14:textId="77777777" w:rsidR="006675F6" w:rsidRDefault="006675F6" w:rsidP="006675F6">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 xml:space="preserve">Persons in employment are defined as all those persons of working age who, during a short reference period (one week), were engaged in any activity to produce goods or provide services for pay or profit. </w:t>
            </w:r>
          </w:p>
          <w:p w14:paraId="28B57D4E" w14:textId="77777777" w:rsidR="006675F6" w:rsidRDefault="006675F6" w:rsidP="006675F6">
            <w:pPr>
              <w:shd w:val="clear" w:color="auto" w:fill="FFFFFF"/>
              <w:contextualSpacing/>
              <w:rPr>
                <w:rFonts w:eastAsia="Times New Roman" w:cs="Times New Roman"/>
                <w:color w:val="4A4A4A"/>
                <w:sz w:val="21"/>
                <w:szCs w:val="21"/>
                <w:lang w:eastAsia="en-GB"/>
              </w:rPr>
            </w:pPr>
          </w:p>
          <w:p w14:paraId="5594DCFF" w14:textId="77777777" w:rsidR="006675F6" w:rsidRDefault="006675F6" w:rsidP="006675F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Persons in employment include employees and self-employed.</w:t>
            </w:r>
          </w:p>
          <w:p w14:paraId="4AEEFD4D" w14:textId="77777777" w:rsidR="006675F6" w:rsidRDefault="006675F6" w:rsidP="006675F6">
            <w:pPr>
              <w:shd w:val="clear" w:color="auto" w:fill="FFFFFF"/>
              <w:contextualSpacing/>
              <w:rPr>
                <w:rFonts w:eastAsia="Times New Roman" w:cs="Times New Roman"/>
                <w:color w:val="4A4A4A"/>
                <w:sz w:val="21"/>
                <w:szCs w:val="21"/>
                <w:lang w:eastAsia="en-GB"/>
              </w:rPr>
            </w:pPr>
          </w:p>
          <w:p w14:paraId="4D784492" w14:textId="77777777" w:rsidR="006675F6" w:rsidRDefault="006675F6" w:rsidP="006675F6">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Employees are all those workers who hold the type of job defined as paid employment jobs, that is, jobs where the incumbents hold explicit or implicit employment contracts giving them a basic remuneration not directly dependent on the revenue of the unit for which they work. </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27BC726" w:rsidR="0015178E" w:rsidRPr="009F305C" w:rsidRDefault="006675F6"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5195ACC" w:rsidR="0035311B" w:rsidRPr="006675F6" w:rsidRDefault="006675F6" w:rsidP="009F305C">
            <w:pPr>
              <w:rPr>
                <w:rFonts w:cstheme="minorHAnsi"/>
              </w:rPr>
            </w:pPr>
            <w:r w:rsidRPr="006675F6">
              <w:rPr>
                <w:rFonts w:eastAsia="Calibri" w:cstheme="minorHAnsi"/>
              </w:rPr>
              <w:t>GLSS 6 Labour Force Report 2014</w:t>
            </w:r>
            <w:r w:rsidRPr="006675F6">
              <w:rPr>
                <w:rFonts w:eastAsia="Calibri" w:cstheme="minorHAnsi"/>
                <w:bCs/>
                <w:noProof/>
              </w:rPr>
              <w:t xml:space="preserve">; </w:t>
            </w:r>
            <w:r w:rsidRPr="006675F6">
              <w:rPr>
                <w:rFonts w:eastAsia="Calibri" w:cstheme="minorHAnsi"/>
              </w:rPr>
              <w:t>GLSS Round 7, 2019</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00A9E"/>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75F6"/>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A4A0A"/>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000A9E"/>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592448">
      <w:bodyDiv w:val="1"/>
      <w:marLeft w:val="0"/>
      <w:marRight w:val="0"/>
      <w:marTop w:val="0"/>
      <w:marBottom w:val="0"/>
      <w:divBdr>
        <w:top w:val="none" w:sz="0" w:space="0" w:color="auto"/>
        <w:left w:val="none" w:sz="0" w:space="0" w:color="auto"/>
        <w:bottom w:val="none" w:sz="0" w:space="0" w:color="auto"/>
        <w:right w:val="none" w:sz="0" w:space="0" w:color="auto"/>
      </w:divBdr>
    </w:div>
    <w:div w:id="771705802">
      <w:bodyDiv w:val="1"/>
      <w:marLeft w:val="0"/>
      <w:marRight w:val="0"/>
      <w:marTop w:val="0"/>
      <w:marBottom w:val="0"/>
      <w:divBdr>
        <w:top w:val="none" w:sz="0" w:space="0" w:color="auto"/>
        <w:left w:val="none" w:sz="0" w:space="0" w:color="auto"/>
        <w:bottom w:val="none" w:sz="0" w:space="0" w:color="auto"/>
        <w:right w:val="none" w:sz="0" w:space="0" w:color="auto"/>
      </w:divBdr>
    </w:div>
    <w:div w:id="817571071">
      <w:bodyDiv w:val="1"/>
      <w:marLeft w:val="0"/>
      <w:marRight w:val="0"/>
      <w:marTop w:val="0"/>
      <w:marBottom w:val="0"/>
      <w:divBdr>
        <w:top w:val="none" w:sz="0" w:space="0" w:color="auto"/>
        <w:left w:val="none" w:sz="0" w:space="0" w:color="auto"/>
        <w:bottom w:val="none" w:sz="0" w:space="0" w:color="auto"/>
        <w:right w:val="none" w:sz="0" w:space="0" w:color="auto"/>
      </w:divBdr>
    </w:div>
    <w:div w:id="83908149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42527461">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177971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reduced-inequalitie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13</TotalTime>
  <Pages>11</Pages>
  <Words>215711</Words>
  <Characters>1229557</Characters>
  <Application>Microsoft Office Word</Application>
  <DocSecurity>8</DocSecurity>
  <Lines>10246</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1442384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2021-10-18T15:08:00Z</dcterms:created>
  <dcterms:modified xsi:type="dcterms:W3CDTF">2021-11-04T12:26:00Z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