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50E0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50E0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50E0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50E0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50E0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50E0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50E0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50E0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50E0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50E0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50E0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50E0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50E0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E4CA3B" w:rsidR="00355460" w:rsidRPr="00E263EC" w:rsidRDefault="004E14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FB010A" w:rsidR="00B66AF3" w:rsidRDefault="00F9234F" w:rsidP="00B66AF3">
          <w:r>
            <w:t>6.3.1 Proportion of safely treated domestic wastewater flows [6.3.1] (EN_WWT_WWDS)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91FA52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F909710" w:rsidR="0077584C" w:rsidRDefault="004E143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5A377FA" w:rsidR="00F7784D" w:rsidRDefault="004E143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89BF2F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4F175DB" w:rsidR="005377B9" w:rsidRPr="00F50E09" w:rsidRDefault="00DB5D36" w:rsidP="009F305C">
            <w:pPr>
              <w:rPr>
                <w:rFonts w:cstheme="minorHAnsi"/>
              </w:rPr>
            </w:pPr>
            <w:r w:rsidRPr="00F50E09">
              <w:rPr>
                <w:rStyle w:val="markedcontent"/>
                <w:rFonts w:cstheme="minorHAnsi"/>
              </w:rPr>
              <w:t>Goal 6: 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5B0AB59" w:rsidR="005377B9" w:rsidRPr="00F50E09" w:rsidRDefault="00DB5D36" w:rsidP="009F305C">
            <w:pPr>
              <w:rPr>
                <w:rFonts w:cstheme="minorHAnsi"/>
              </w:rPr>
            </w:pPr>
            <w:r w:rsidRPr="00F50E09">
              <w:rPr>
                <w:rStyle w:val="markedcontent"/>
                <w:rFonts w:cstheme="minorHAnsi"/>
              </w:rPr>
              <w:t>Target 6.3: By 2030, improve water quality by reducing pollution, eliminating dumping and minimizing</w:t>
            </w:r>
            <w:r w:rsidRPr="00F50E09">
              <w:rPr>
                <w:rFonts w:cstheme="minorHAnsi"/>
              </w:rPr>
              <w:br/>
            </w:r>
            <w:r w:rsidRPr="00F50E09">
              <w:rPr>
                <w:rStyle w:val="markedcontent"/>
                <w:rFonts w:cstheme="minorHAnsi"/>
              </w:rPr>
              <w:t xml:space="preserve">release of hazardous chemicals and materials, </w:t>
            </w:r>
            <w:r w:rsidRPr="00F50E09">
              <w:rPr>
                <w:rStyle w:val="markedcontent"/>
                <w:rFonts w:cstheme="minorHAnsi"/>
              </w:rPr>
              <w:lastRenderedPageBreak/>
              <w:t>halving the proportion of untreated wastewater and</w:t>
            </w:r>
            <w:r w:rsidRPr="00F50E09">
              <w:rPr>
                <w:rFonts w:cstheme="minorHAnsi"/>
              </w:rPr>
              <w:br/>
            </w:r>
            <w:r w:rsidRPr="00F50E09">
              <w:rPr>
                <w:rStyle w:val="markedcontent"/>
                <w:rFonts w:cstheme="minorHAnsi"/>
              </w:rPr>
              <w:t>substantially increasing recycling and safe reuse globally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E6F015B" w:rsidR="005377B9" w:rsidRPr="00F50E09" w:rsidRDefault="00DB5D36" w:rsidP="009F305C">
            <w:pPr>
              <w:rPr>
                <w:rFonts w:cstheme="minorHAnsi"/>
              </w:rPr>
            </w:pPr>
            <w:r w:rsidRPr="00F50E09">
              <w:rPr>
                <w:rStyle w:val="markedcontent"/>
                <w:rFonts w:cstheme="minorHAnsi"/>
              </w:rPr>
              <w:t>Indicator 6.3.1: Proportion of domestic and industrial wastewater flows safely treated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BDBDC6" w:rsidR="005377B9" w:rsidRPr="00F50E09" w:rsidRDefault="00DB5D36" w:rsidP="009F305C">
            <w:pPr>
              <w:rPr>
                <w:rFonts w:cstheme="minorHAnsi"/>
              </w:rPr>
            </w:pPr>
            <w:r w:rsidRPr="00F50E09">
              <w:rPr>
                <w:rStyle w:val="markedcontent"/>
                <w:rFonts w:cstheme="minorHAnsi"/>
              </w:rPr>
              <w:t>The domestic portion of wastewater treated is closely linked to indicator 6.2.1a on the “proportion of</w:t>
            </w:r>
            <w:r w:rsidRPr="00F50E09">
              <w:rPr>
                <w:rFonts w:cstheme="minorHAnsi"/>
              </w:rPr>
              <w:br/>
            </w:r>
            <w:r w:rsidRPr="00F50E09">
              <w:rPr>
                <w:rStyle w:val="markedcontent"/>
                <w:rFonts w:cstheme="minorHAnsi"/>
              </w:rPr>
              <w:t>population using safely managed sanitation services”, and draws upon some of the same data sources.</w:t>
            </w:r>
            <w:r w:rsidRPr="00F50E09">
              <w:rPr>
                <w:rFonts w:cstheme="minorHAnsi"/>
              </w:rPr>
              <w:br/>
            </w:r>
            <w:r w:rsidRPr="00F50E09">
              <w:rPr>
                <w:rStyle w:val="markedcontent"/>
                <w:rFonts w:cstheme="minorHAnsi"/>
              </w:rPr>
              <w:t>The indicator is also directly linked to indicator 6.3.2 on the “proportion of bodies of water with good</w:t>
            </w:r>
            <w:r w:rsidRPr="00F50E09">
              <w:rPr>
                <w:rFonts w:cstheme="minorHAnsi"/>
              </w:rPr>
              <w:br/>
            </w:r>
            <w:r w:rsidRPr="00F50E09">
              <w:rPr>
                <w:rStyle w:val="markedcontent"/>
                <w:rFonts w:cstheme="minorHAnsi"/>
              </w:rPr>
              <w:t>ambient water quality”, because unsafe wastewater treatment leads to degradation in quality of the</w:t>
            </w:r>
            <w:r w:rsidRPr="00F50E09">
              <w:rPr>
                <w:rFonts w:cstheme="minorHAnsi"/>
              </w:rPr>
              <w:br/>
            </w:r>
            <w:r w:rsidRPr="00F50E09">
              <w:rPr>
                <w:rStyle w:val="markedcontent"/>
                <w:rFonts w:cstheme="minorHAnsi"/>
              </w:rPr>
              <w:t>receiving waters. It directly informs progress towards target 6.3 and is strongly linked to target 6.6 on</w:t>
            </w:r>
            <w:r w:rsidRPr="00F50E09">
              <w:rPr>
                <w:rFonts w:cstheme="minorHAnsi"/>
              </w:rPr>
              <w:br/>
            </w:r>
            <w:r w:rsidRPr="00F50E09">
              <w:rPr>
                <w:rStyle w:val="markedcontent"/>
                <w:rFonts w:cstheme="minorHAnsi"/>
              </w:rPr>
              <w:t>water-related ecosystems, as well as target 14.1 on marine pollution (coastal eutrophication).</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73A9201" w:rsidR="005377B9" w:rsidRPr="00F50E09" w:rsidRDefault="00DB5D36" w:rsidP="009F305C">
            <w:pPr>
              <w:rPr>
                <w:rFonts w:cstheme="minorHAnsi"/>
              </w:rPr>
            </w:pPr>
            <w:r w:rsidRPr="00F50E09">
              <w:rPr>
                <w:rStyle w:val="markedcontent"/>
                <w:rFonts w:cstheme="minorHAnsi"/>
              </w:rPr>
              <w:t xml:space="preserve">United Nations Human Settlements </w:t>
            </w:r>
            <w:proofErr w:type="spellStart"/>
            <w:r w:rsidRPr="00F50E09">
              <w:rPr>
                <w:rStyle w:val="markedcontent"/>
                <w:rFonts w:cstheme="minorHAnsi"/>
              </w:rPr>
              <w:t>Programme</w:t>
            </w:r>
            <w:proofErr w:type="spellEnd"/>
            <w:r w:rsidRPr="00F50E09">
              <w:rPr>
                <w:rStyle w:val="markedcontent"/>
                <w:rFonts w:cstheme="minorHAnsi"/>
              </w:rPr>
              <w:t xml:space="preserve"> (UN-Habitat)</w:t>
            </w:r>
            <w:r w:rsidRPr="00F50E09">
              <w:rPr>
                <w:rFonts w:cstheme="minorHAnsi"/>
              </w:rPr>
              <w:br/>
            </w:r>
            <w:r w:rsidRPr="00F50E09">
              <w:rPr>
                <w:rStyle w:val="markedcontent"/>
                <w:rFonts w:cstheme="minorHAnsi"/>
              </w:rPr>
              <w:t>World Health Organization (WHO)</w:t>
            </w:r>
            <w:r w:rsidRPr="00F50E09">
              <w:rPr>
                <w:rFonts w:cstheme="minorHAnsi"/>
              </w:rPr>
              <w:br/>
            </w:r>
            <w:r w:rsidRPr="00F50E09">
              <w:rPr>
                <w:rStyle w:val="markedcontent"/>
                <w:rFonts w:cstheme="minorHAnsi"/>
              </w:rPr>
              <w:t>United Nations Statistics Division (UNSD)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5441F6E" w:rsidR="003E7389" w:rsidRPr="009F305C" w:rsidRDefault="00CF36BD"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lastRenderedPageBreak/>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87F52CC" w14:textId="18B3166A" w:rsidR="00E6221B" w:rsidRPr="00F50E09" w:rsidRDefault="00E6221B" w:rsidP="00E6221B">
            <w:pPr>
              <w:rPr>
                <w:rFonts w:eastAsia="Times New Roman" w:cstheme="minorHAnsi"/>
              </w:rPr>
            </w:pPr>
            <w:r w:rsidRPr="00F50E09">
              <w:rPr>
                <w:rStyle w:val="markedcontent"/>
                <w:rFonts w:cstheme="minorHAnsi"/>
              </w:rPr>
              <w:t>Definitions:</w:t>
            </w:r>
            <w:r w:rsidRPr="00F50E09">
              <w:rPr>
                <w:rFonts w:cstheme="minorHAnsi"/>
              </w:rPr>
              <w:br/>
            </w:r>
            <w:r w:rsidRPr="00F50E09">
              <w:rPr>
                <w:rStyle w:val="markedcontent"/>
                <w:rFonts w:cstheme="minorHAnsi"/>
              </w:rPr>
              <w:t>This indicator measures the volumes of wastewater which are generated through different activities, and</w:t>
            </w:r>
            <w:r w:rsidRPr="00F50E09">
              <w:rPr>
                <w:rFonts w:cstheme="minorHAnsi"/>
              </w:rPr>
              <w:br/>
            </w:r>
            <w:r w:rsidRPr="00F50E09">
              <w:rPr>
                <w:rStyle w:val="markedcontent"/>
                <w:rFonts w:cstheme="minorHAnsi"/>
              </w:rPr>
              <w:t>the volumes of wastewater which are safely treated before discharge into the environment. Both of</w:t>
            </w:r>
            <w:r w:rsidRPr="00F50E09">
              <w:rPr>
                <w:rStyle w:val="Heading1Char"/>
                <w:rFonts w:asciiTheme="minorHAnsi" w:hAnsiTheme="minorHAnsi" w:cstheme="minorHAnsi"/>
                <w:sz w:val="22"/>
                <w:szCs w:val="22"/>
              </w:rPr>
              <w:t xml:space="preserve"> </w:t>
            </w:r>
            <w:r w:rsidRPr="00F50E09">
              <w:rPr>
                <w:rStyle w:val="markedcontent"/>
                <w:rFonts w:cstheme="minorHAnsi"/>
              </w:rPr>
              <w:t>Last updated: 2020-09-14</w:t>
            </w:r>
            <w:r w:rsidRPr="00F50E09">
              <w:rPr>
                <w:rFonts w:cstheme="minorHAnsi"/>
              </w:rPr>
              <w:br/>
            </w:r>
            <w:r w:rsidRPr="00F50E09">
              <w:rPr>
                <w:rStyle w:val="markedcontent"/>
                <w:rFonts w:cstheme="minorHAnsi"/>
              </w:rPr>
              <w:t>these indicators are measured in units of 1000 m3/day, although some data sources may use other units</w:t>
            </w:r>
            <w:r w:rsidRPr="00F50E09">
              <w:rPr>
                <w:rFonts w:cstheme="minorHAnsi"/>
              </w:rPr>
              <w:br/>
            </w:r>
            <w:r w:rsidRPr="00F50E09">
              <w:rPr>
                <w:rStyle w:val="markedcontent"/>
                <w:rFonts w:cstheme="minorHAnsi"/>
              </w:rPr>
              <w:t>that require conversion. The ratio of the volume treated to the volume generated is taken as the</w:t>
            </w:r>
            <w:r w:rsidRPr="00F50E09">
              <w:rPr>
                <w:rFonts w:cstheme="minorHAnsi"/>
              </w:rPr>
              <w:br/>
            </w:r>
            <w:r w:rsidRPr="00F50E09">
              <w:rPr>
                <w:rStyle w:val="markedcontent"/>
                <w:rFonts w:cstheme="minorHAnsi"/>
              </w:rPr>
              <w:t>‘proportion of wastewater flow safely treated’.</w:t>
            </w:r>
            <w:r w:rsidRPr="00F50E09">
              <w:rPr>
                <w:rFonts w:cstheme="minorHAnsi"/>
              </w:rPr>
              <w:br/>
            </w:r>
            <w:r w:rsidRPr="00F50E09">
              <w:rPr>
                <w:rStyle w:val="markedcontent"/>
                <w:rFonts w:cstheme="minorHAnsi"/>
              </w:rPr>
              <w:t>Wastewater flows will be classified into industrial, services, and domestic flows, with reference to the</w:t>
            </w:r>
            <w:r w:rsidRPr="00F50E09">
              <w:rPr>
                <w:rFonts w:cstheme="minorHAnsi"/>
              </w:rPr>
              <w:br/>
            </w:r>
            <w:r w:rsidRPr="00F50E09">
              <w:rPr>
                <w:rStyle w:val="markedcontent"/>
                <w:rFonts w:cstheme="minorHAnsi"/>
              </w:rPr>
              <w:t>International Standard Industrial Classification of All Economic Activities Revision 4 (ISIC). To the extent</w:t>
            </w:r>
            <w:r w:rsidRPr="00F50E09">
              <w:rPr>
                <w:rFonts w:cstheme="minorHAnsi"/>
              </w:rPr>
              <w:br/>
            </w:r>
            <w:r w:rsidRPr="00F50E09">
              <w:rPr>
                <w:rStyle w:val="markedcontent"/>
                <w:rFonts w:cstheme="minorHAnsi"/>
              </w:rPr>
              <w:t>possible, the proportion of each of these waste streams that is safely treated before discharge to the</w:t>
            </w:r>
            <w:r w:rsidRPr="00F50E09">
              <w:rPr>
                <w:rFonts w:cstheme="minorHAnsi"/>
              </w:rPr>
              <w:br/>
            </w:r>
            <w:r w:rsidRPr="00F50E09">
              <w:rPr>
                <w:rStyle w:val="markedcontent"/>
                <w:rFonts w:cstheme="minorHAnsi"/>
              </w:rPr>
              <w:t>environment will be calculated.</w:t>
            </w:r>
            <w:r w:rsidRPr="00F50E09">
              <w:rPr>
                <w:rFonts w:cstheme="minorHAnsi"/>
              </w:rPr>
              <w:br/>
            </w:r>
            <w:r w:rsidRPr="00F50E09">
              <w:rPr>
                <w:rStyle w:val="markedcontent"/>
                <w:rFonts w:cstheme="minorHAnsi"/>
              </w:rPr>
              <w:t>Concepts:</w:t>
            </w:r>
            <w:r w:rsidRPr="00F50E09">
              <w:rPr>
                <w:rFonts w:cstheme="minorHAnsi"/>
              </w:rPr>
              <w:br/>
            </w:r>
            <w:r w:rsidRPr="00F50E09">
              <w:rPr>
                <w:rStyle w:val="markedcontent"/>
                <w:rFonts w:cstheme="minorHAnsi"/>
              </w:rPr>
              <w:t>Total wastewater generation and treatment can be quantified at the national level, and wastewater can</w:t>
            </w:r>
            <w:r w:rsidRPr="00F50E09">
              <w:rPr>
                <w:rFonts w:cstheme="minorHAnsi"/>
              </w:rPr>
              <w:br/>
            </w:r>
            <w:r w:rsidRPr="00F50E09">
              <w:rPr>
                <w:rStyle w:val="markedcontent"/>
                <w:rFonts w:cstheme="minorHAnsi"/>
              </w:rPr>
              <w:lastRenderedPageBreak/>
              <w:t>also be disaggregated into different types of flows, based on ISIC categories. Domestic wastewater</w:t>
            </w:r>
            <w:r w:rsidRPr="00F50E09">
              <w:rPr>
                <w:rFonts w:cstheme="minorHAnsi"/>
              </w:rPr>
              <w:br/>
            </w:r>
            <w:r w:rsidRPr="00F50E09">
              <w:rPr>
                <w:rStyle w:val="markedcontent"/>
                <w:rFonts w:cstheme="minorHAnsi"/>
              </w:rPr>
              <w:t>generated by private households, as well as wastewater generated by economic activities covered by ISIC</w:t>
            </w:r>
            <w:r w:rsidRPr="00F50E09">
              <w:rPr>
                <w:rFonts w:cstheme="minorHAnsi"/>
              </w:rPr>
              <w:br/>
            </w:r>
            <w:r w:rsidRPr="00F50E09">
              <w:rPr>
                <w:rStyle w:val="markedcontent"/>
                <w:rFonts w:cstheme="minorHAnsi"/>
              </w:rPr>
              <w:t>categories, may or may not be pre-treated on premises before discharge to either the sewer for further</w:t>
            </w:r>
            <w:r w:rsidRPr="00F50E09">
              <w:rPr>
                <w:rFonts w:cstheme="minorHAnsi"/>
              </w:rPr>
              <w:br/>
            </w:r>
            <w:r w:rsidRPr="00F50E09">
              <w:rPr>
                <w:rStyle w:val="markedcontent"/>
                <w:rFonts w:cstheme="minorHAnsi"/>
              </w:rPr>
              <w:t>treatment or directly to the environment.</w:t>
            </w:r>
            <w:r w:rsidRPr="00F50E09">
              <w:rPr>
                <w:rStyle w:val="Heading1Char"/>
                <w:rFonts w:asciiTheme="minorHAnsi" w:hAnsiTheme="minorHAnsi" w:cstheme="minorHAnsi"/>
                <w:sz w:val="22"/>
                <w:szCs w:val="22"/>
              </w:rPr>
              <w:t xml:space="preserve"> </w:t>
            </w:r>
            <w:r w:rsidRPr="00F50E09">
              <w:rPr>
                <w:rFonts w:eastAsia="Times New Roman" w:cstheme="minorHAnsi"/>
              </w:rPr>
              <w:t xml:space="preserve">The main sources of wastewater include wastewater from households, services and industries, </w:t>
            </w:r>
            <w:proofErr w:type="gramStart"/>
            <w:r w:rsidRPr="00F50E09">
              <w:rPr>
                <w:rFonts w:eastAsia="Times New Roman" w:cstheme="minorHAnsi"/>
              </w:rPr>
              <w:t>i.e.</w:t>
            </w:r>
            <w:proofErr w:type="gramEnd"/>
            <w:r w:rsidRPr="00F50E09">
              <w:rPr>
                <w:rFonts w:eastAsia="Times New Roman" w:cstheme="minorHAnsi"/>
              </w:rPr>
              <w:t xml:space="preserve"> point</w:t>
            </w:r>
            <w:r w:rsidRPr="00F50E09">
              <w:rPr>
                <w:rFonts w:eastAsia="Times New Roman" w:cstheme="minorHAnsi"/>
              </w:rPr>
              <w:br/>
              <w:t>sources of one or more pollutant(s) that can be geographically located and represented as a point on a</w:t>
            </w:r>
            <w:r w:rsidRPr="00F50E09">
              <w:rPr>
                <w:rFonts w:eastAsia="Times New Roman" w:cstheme="minorHAnsi"/>
              </w:rPr>
              <w:br/>
              <w:t>map. Diffused pollution from non-point sources such as runoff from urban and agricultural land can</w:t>
            </w:r>
            <w:r w:rsidRPr="00F50E09">
              <w:rPr>
                <w:rFonts w:eastAsia="Times New Roman" w:cstheme="minorHAnsi"/>
              </w:rPr>
              <w:br/>
              <w:t>contribute quite significantly to wastewater flows (Figure 1), and therefore its progressive inclusion in the</w:t>
            </w:r>
            <w:r w:rsidRPr="00F50E09">
              <w:rPr>
                <w:rFonts w:eastAsia="Times New Roman" w:cstheme="minorHAnsi"/>
              </w:rPr>
              <w:br/>
              <w:t>global monitoring framework will be important. Presently, it cannot be monitored at source and its</w:t>
            </w:r>
            <w:r w:rsidRPr="00F50E09">
              <w:rPr>
                <w:rFonts w:eastAsia="Times New Roman" w:cstheme="minorHAnsi"/>
              </w:rPr>
              <w:br/>
              <w:t>impact on ambient water quality will be monitored under indicator 6.3.2 “Proportion of bodies of water</w:t>
            </w:r>
            <w:r w:rsidRPr="00F50E09">
              <w:rPr>
                <w:rFonts w:eastAsia="Times New Roman" w:cstheme="minorHAnsi"/>
              </w:rPr>
              <w:br/>
              <w:t>with good ambient water quality”.</w:t>
            </w:r>
            <w:r w:rsidRPr="00F50E09">
              <w:rPr>
                <w:rFonts w:eastAsia="Times New Roman" w:cstheme="minorHAnsi"/>
              </w:rPr>
              <w:br/>
              <w:t>Differentiating between the different wastewater streams is important as policy decisions need to be</w:t>
            </w:r>
            <w:r w:rsidRPr="00F50E09">
              <w:rPr>
                <w:rFonts w:eastAsia="Times New Roman" w:cstheme="minorHAnsi"/>
              </w:rPr>
              <w:br/>
              <w:t>guided by the polluter pays principle. However, wastewater conveyed by combined sewers usually</w:t>
            </w:r>
            <w:r w:rsidRPr="00F50E09">
              <w:rPr>
                <w:rFonts w:eastAsia="Times New Roman" w:cstheme="minorHAnsi"/>
              </w:rPr>
              <w:br/>
              <w:t>combines both hazardous and non-hazardous substances discharged from different sources, but also</w:t>
            </w:r>
            <w:r w:rsidRPr="00F50E09">
              <w:rPr>
                <w:rFonts w:eastAsia="Times New Roman" w:cstheme="minorHAnsi"/>
              </w:rPr>
              <w:br/>
              <w:t xml:space="preserve">runoff and urban stormwater, which cannot be separately tracked and monitored. As a </w:t>
            </w:r>
            <w:r w:rsidRPr="00F50E09">
              <w:rPr>
                <w:rFonts w:eastAsia="Times New Roman" w:cstheme="minorHAnsi"/>
              </w:rPr>
              <w:lastRenderedPageBreak/>
              <w:t>consequence,</w:t>
            </w:r>
            <w:r w:rsidRPr="00F50E09">
              <w:rPr>
                <w:rFonts w:eastAsia="Times New Roman" w:cstheme="minorHAnsi"/>
              </w:rPr>
              <w:br/>
              <w:t>although the flow of wastewater generated can be disaggregated by sources (domestic, services</w:t>
            </w:r>
          </w:p>
          <w:p w14:paraId="6FFA1E0B" w14:textId="7C27D766" w:rsidR="00E6221B" w:rsidRPr="00F50E09" w:rsidRDefault="00E6221B" w:rsidP="00E6221B">
            <w:pPr>
              <w:spacing w:after="0" w:line="240" w:lineRule="auto"/>
              <w:rPr>
                <w:rFonts w:eastAsia="Times New Roman" w:cstheme="minorHAnsi"/>
              </w:rPr>
            </w:pPr>
            <w:r w:rsidRPr="00F50E09">
              <w:rPr>
                <w:rFonts w:eastAsia="Times New Roman" w:cstheme="minorHAnsi"/>
              </w:rPr>
              <w:t>industrial), the treated wastewater statistics are most commonly disaggregated by type (e.g. urban and</w:t>
            </w:r>
            <w:r w:rsidRPr="00F50E09">
              <w:rPr>
                <w:rFonts w:eastAsia="Times New Roman" w:cstheme="minorHAnsi"/>
              </w:rPr>
              <w:br/>
              <w:t>industrial) and/or level of treatment (e.g. secondary) rather than by sources.</w:t>
            </w:r>
            <w:r w:rsidRPr="00F50E09">
              <w:rPr>
                <w:rFonts w:eastAsia="Times New Roman" w:cstheme="minorHAnsi"/>
              </w:rPr>
              <w:br/>
              <w:t>Total wastewater flows can be classified into three main categories (see ‘disaggregation section’ for</w:t>
            </w:r>
            <w:r w:rsidRPr="00F50E09">
              <w:rPr>
                <w:rFonts w:eastAsia="Times New Roman" w:cstheme="minorHAnsi"/>
              </w:rPr>
              <w:br/>
              <w:t>details:</w:t>
            </w:r>
            <w:r w:rsidRPr="00F50E09">
              <w:rPr>
                <w:rFonts w:eastAsia="Times New Roman" w:cstheme="minorHAnsi"/>
              </w:rPr>
              <w:br/>
              <w:t>• Industrial (ISIC divisions 05-35)</w:t>
            </w:r>
            <w:r w:rsidRPr="00F50E09">
              <w:rPr>
                <w:rFonts w:eastAsia="Times New Roman" w:cstheme="minorHAnsi"/>
              </w:rPr>
              <w:br/>
              <w:t>• Services (ISIC divisions 45-96)</w:t>
            </w:r>
            <w:r w:rsidRPr="00F50E09">
              <w:rPr>
                <w:rFonts w:eastAsia="Times New Roman" w:cstheme="minorHAnsi"/>
              </w:rPr>
              <w:br/>
              <w:t>• Domestic (private households)</w:t>
            </w:r>
            <w:r w:rsidRPr="00F50E09">
              <w:rPr>
                <w:rFonts w:eastAsia="Times New Roman" w:cstheme="minorHAnsi"/>
              </w:rPr>
              <w:br/>
              <w:t>Wastewater treatment can be classified into three main categories (see ‘disaggregation section’ for</w:t>
            </w:r>
            <w:r w:rsidRPr="00F50E09">
              <w:rPr>
                <w:rFonts w:eastAsia="Times New Roman" w:cstheme="minorHAnsi"/>
              </w:rPr>
              <w:br/>
              <w:t>details:</w:t>
            </w:r>
            <w:r w:rsidRPr="00F50E09">
              <w:rPr>
                <w:rFonts w:eastAsia="Times New Roman" w:cstheme="minorHAnsi"/>
              </w:rPr>
              <w:br/>
              <w:t>• Primary</w:t>
            </w:r>
            <w:r w:rsidRPr="00F50E09">
              <w:rPr>
                <w:rFonts w:eastAsia="Times New Roman" w:cstheme="minorHAnsi"/>
              </w:rPr>
              <w:br/>
              <w:t>• Secondary</w:t>
            </w:r>
            <w:r w:rsidRPr="00F50E09">
              <w:rPr>
                <w:rFonts w:eastAsia="Times New Roman" w:cstheme="minorHAnsi"/>
              </w:rPr>
              <w:br/>
              <w:t>• Tertiary</w:t>
            </w:r>
            <w:r w:rsidRPr="00F50E09">
              <w:rPr>
                <w:rFonts w:eastAsia="Times New Roman" w:cstheme="minorHAnsi"/>
              </w:rPr>
              <w:br/>
              <w:t>Where possible, treatment will additionally be classified into either on-premises or off-premises</w:t>
            </w:r>
            <w:r w:rsidRPr="00F50E09">
              <w:rPr>
                <w:rFonts w:eastAsia="Times New Roman" w:cstheme="minorHAnsi"/>
              </w:rPr>
              <w:br/>
              <w:t>treatment.</w:t>
            </w:r>
            <w:r w:rsidRPr="00F50E09">
              <w:rPr>
                <w:rFonts w:eastAsia="Times New Roman" w:cstheme="minorHAnsi"/>
              </w:rPr>
              <w:br/>
              <w:t>Domestic wastewater: Wastewater from residential settlements which originates predominantly from</w:t>
            </w:r>
            <w:r w:rsidRPr="00F50E09">
              <w:rPr>
                <w:rFonts w:eastAsia="Times New Roman" w:cstheme="minorHAnsi"/>
              </w:rPr>
              <w:br/>
              <w:t>the human metabolism and from household activities.</w:t>
            </w:r>
            <w:r w:rsidRPr="00F50E09">
              <w:rPr>
                <w:rFonts w:eastAsia="Times New Roman" w:cstheme="minorHAnsi"/>
              </w:rPr>
              <w:br/>
              <w:t>Industrial (process) wastewater: Water discharged after being used in, or produced by, industrial</w:t>
            </w:r>
            <w:r w:rsidRPr="00F50E09">
              <w:rPr>
                <w:rFonts w:eastAsia="Times New Roman" w:cstheme="minorHAnsi"/>
              </w:rPr>
              <w:br/>
              <w:t>production processes and which is of no further immediate value to these processes. Where process</w:t>
            </w:r>
            <w:r w:rsidRPr="00F50E09">
              <w:rPr>
                <w:rFonts w:eastAsia="Times New Roman" w:cstheme="minorHAnsi"/>
              </w:rPr>
              <w:br/>
              <w:t>water recycling systems have been installed, process wastewater is the final discharge from these</w:t>
            </w:r>
            <w:r w:rsidRPr="00F50E09">
              <w:rPr>
                <w:rFonts w:eastAsia="Times New Roman" w:cstheme="minorHAnsi"/>
              </w:rPr>
              <w:br/>
              <w:t xml:space="preserve">circuits. To meet quality standards for eventual </w:t>
            </w:r>
            <w:r w:rsidRPr="00F50E09">
              <w:rPr>
                <w:rFonts w:eastAsia="Times New Roman" w:cstheme="minorHAnsi"/>
              </w:rPr>
              <w:lastRenderedPageBreak/>
              <w:t>discharge into public sewers, this process waste-water is</w:t>
            </w:r>
            <w:r w:rsidRPr="00F50E09">
              <w:rPr>
                <w:rFonts w:eastAsia="Times New Roman" w:cstheme="minorHAnsi"/>
              </w:rPr>
              <w:br/>
              <w:t>understood to be subjected to ex-process in-plant treatment. Cooling water is not considered here.</w:t>
            </w:r>
            <w:r w:rsidRPr="00F50E09">
              <w:rPr>
                <w:rFonts w:eastAsia="Times New Roman" w:cstheme="minorHAnsi"/>
              </w:rPr>
              <w:br/>
              <w:t>Sanitary wastewater and surface runoff from industries are also excluded here.</w:t>
            </w:r>
            <w:r w:rsidRPr="00F50E09">
              <w:rPr>
                <w:rFonts w:eastAsia="Times New Roman" w:cstheme="minorHAnsi"/>
              </w:rPr>
              <w:br/>
              <w:t>Total wastewater generated is the total volume of wastewater generated by economic activities</w:t>
            </w:r>
            <w:r w:rsidRPr="00F50E09">
              <w:rPr>
                <w:rFonts w:eastAsia="Times New Roman" w:cstheme="minorHAnsi"/>
              </w:rPr>
              <w:br/>
              <w:t>(agriculture, forestry and fishing; mining and quarrying; manufacturing; electricity, gas, steam and air</w:t>
            </w:r>
            <w:r w:rsidRPr="00F50E09">
              <w:rPr>
                <w:rFonts w:eastAsia="Times New Roman" w:cstheme="minorHAnsi"/>
              </w:rPr>
              <w:br/>
              <w:t>conditioning supply; and other economic activities) and households. Cooling water is excluded.</w:t>
            </w:r>
            <w:r w:rsidRPr="00F50E09">
              <w:rPr>
                <w:rFonts w:eastAsia="Times New Roman" w:cstheme="minorHAnsi"/>
              </w:rPr>
              <w:br/>
              <w:t>Urban wastewater: Domestic wastewater or the mixture of domestic wastewater with industrial</w:t>
            </w:r>
            <w:r w:rsidRPr="00F50E09">
              <w:rPr>
                <w:rFonts w:eastAsia="Times New Roman" w:cstheme="minorHAnsi"/>
              </w:rPr>
              <w:br/>
              <w:t>wastewater and/or runoff rain water.</w:t>
            </w:r>
            <w:r w:rsidRPr="00F50E09">
              <w:rPr>
                <w:rFonts w:eastAsia="Times New Roman" w:cstheme="minorHAnsi"/>
              </w:rPr>
              <w:br/>
              <w:t>Wastewater: Wastewater is water which is of no further value to the purpose for which it was used</w:t>
            </w:r>
            <w:r w:rsidRPr="00F50E09">
              <w:rPr>
                <w:rFonts w:eastAsia="Times New Roman" w:cstheme="minorHAnsi"/>
              </w:rPr>
              <w:br/>
              <w:t>because of its quality, quantity or time of occurrence. Cooling water is not considered here.</w:t>
            </w:r>
            <w:r w:rsidRPr="00F50E09">
              <w:rPr>
                <w:rFonts w:eastAsia="Times New Roman" w:cstheme="minorHAnsi"/>
              </w:rPr>
              <w:br/>
              <w:t>Wastewater discharge: The amount of water (in m3) or substance (in kg BOD/d or comparable)</w:t>
            </w:r>
            <w:r w:rsidRPr="00F50E09">
              <w:rPr>
                <w:rFonts w:eastAsia="Times New Roman" w:cstheme="minorHAnsi"/>
              </w:rPr>
              <w:br/>
              <w:t>added/leached to a water body (Fresh or non-fresh) from a point source.</w:t>
            </w:r>
            <w:r w:rsidRPr="00F50E09">
              <w:rPr>
                <w:rFonts w:eastAsia="Times New Roman" w:cstheme="minorHAnsi"/>
              </w:rPr>
              <w:br/>
              <w:t>Wastewater treatment: Process to render wastewater fit to meet applicable environmental standards or</w:t>
            </w:r>
            <w:r w:rsidRPr="00F50E09">
              <w:rPr>
                <w:rFonts w:eastAsia="Times New Roman" w:cstheme="minorHAnsi"/>
              </w:rPr>
              <w:br/>
              <w:t>other quality norms for recycling or reuse.</w:t>
            </w:r>
            <w:r w:rsidRPr="00F50E09">
              <w:rPr>
                <w:rFonts w:eastAsia="Times New Roman" w:cstheme="minorHAnsi"/>
              </w:rPr>
              <w:br/>
            </w:r>
          </w:p>
          <w:p w14:paraId="6C84E827" w14:textId="27984C47" w:rsidR="00F036ED" w:rsidRPr="00F50E09" w:rsidRDefault="00F036ED" w:rsidP="00291D99">
            <w:pPr>
              <w:rPr>
                <w:rFonts w:cstheme="minorHAnsi"/>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3EB52B4" w:rsidR="0015178E" w:rsidRPr="00605590" w:rsidRDefault="00CF36BD" w:rsidP="009F305C">
            <w:pPr>
              <w:rPr>
                <w:rFonts w:cstheme="minorHAnsi"/>
              </w:rPr>
            </w:pPr>
            <w:r>
              <w:rPr>
                <w:rFonts w:cstheme="minorHAnsi"/>
              </w:rPr>
              <w:t xml:space="preserve">Percent </w:t>
            </w:r>
            <w:proofErr w:type="gramStart"/>
            <w:r>
              <w:rPr>
                <w:rFonts w:cstheme="minorHAnsi"/>
              </w:rPr>
              <w:t>( %</w:t>
            </w:r>
            <w:proofErr w:type="gramEnd"/>
            <w:r>
              <w:rPr>
                <w:rFonts w:cstheme="minorHAnsi"/>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2FB2B4A" w:rsidR="0035311B" w:rsidRPr="009F305C" w:rsidRDefault="00CF36BD" w:rsidP="009F305C">
            <w:r>
              <w:t>2021 housing and population census, Ghana statistical service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80AA0B6" w:rsidR="0035311B" w:rsidRPr="009F305C" w:rsidRDefault="00CF36BD"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B3D2CEB" w:rsidR="0035311B" w:rsidRPr="009F305C" w:rsidRDefault="00BB69D0" w:rsidP="009F305C">
            <w:r>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F0F66F"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023C2FB" w:rsidR="0035311B" w:rsidRPr="009F305C" w:rsidRDefault="00CF36BD" w:rsidP="009F305C">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30C801" w:rsidR="0035311B" w:rsidRPr="009F305C" w:rsidRDefault="00CF36BD"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8DE8D5B" w:rsidR="00776312" w:rsidRPr="009F305C" w:rsidRDefault="00FD7B7C" w:rsidP="009F305C">
            <w:r>
              <w:t>Data available and disaggregated into urban and rural areas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9234F"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54C87F37" w:rsidR="00F9234F" w:rsidRPr="004E5702" w:rsidRDefault="00F9234F" w:rsidP="00F9234F">
            <w:pPr>
              <w:spacing w:after="0" w:line="240" w:lineRule="auto"/>
              <w:rPr>
                <w:rFonts w:ascii="Calibri" w:eastAsia="Times New Roman" w:hAnsi="Calibri" w:cs="Calibri"/>
                <w:color w:val="000000"/>
              </w:rPr>
            </w:pPr>
            <w:permStart w:id="1174944686" w:edGrp="everyone" w:colFirst="1" w:colLast="1"/>
            <w:r w:rsidRPr="00C0669C">
              <w:t>https://unhabitat.org/sites</w:t>
            </w:r>
          </w:p>
        </w:tc>
        <w:tc>
          <w:tcPr>
            <w:tcW w:w="3331" w:type="pct"/>
            <w:tcBorders>
              <w:top w:val="single" w:sz="4" w:space="0" w:color="auto"/>
              <w:left w:val="nil"/>
              <w:bottom w:val="single" w:sz="4" w:space="0" w:color="auto"/>
              <w:right w:val="single" w:sz="4" w:space="0" w:color="auto"/>
            </w:tcBorders>
            <w:shd w:val="clear" w:color="auto" w:fill="auto"/>
          </w:tcPr>
          <w:p w14:paraId="127FB56F" w14:textId="6A65E7DB" w:rsidR="00F9234F" w:rsidRPr="009F305C" w:rsidRDefault="00F9234F" w:rsidP="00F9234F">
            <w:r w:rsidRPr="00C0669C">
              <w:t>https://unhabitat.org/sites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78065279">
    <w:abstractNumId w:val="2"/>
  </w:num>
  <w:num w:numId="2" w16cid:durableId="1251892002">
    <w:abstractNumId w:val="0"/>
  </w:num>
  <w:num w:numId="3" w16cid:durableId="866257208">
    <w:abstractNumId w:val="3"/>
  </w:num>
  <w:num w:numId="4" w16cid:durableId="161147436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36BD"/>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5D36"/>
    <w:rsid w:val="00DC4AE7"/>
    <w:rsid w:val="00DD4950"/>
    <w:rsid w:val="00DE10A6"/>
    <w:rsid w:val="00DF78A7"/>
    <w:rsid w:val="00E07CA1"/>
    <w:rsid w:val="00E263EC"/>
    <w:rsid w:val="00E27187"/>
    <w:rsid w:val="00E362E3"/>
    <w:rsid w:val="00E44F28"/>
    <w:rsid w:val="00E50AD6"/>
    <w:rsid w:val="00E51B2C"/>
    <w:rsid w:val="00E613BC"/>
    <w:rsid w:val="00E6221B"/>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0E09"/>
    <w:rsid w:val="00F54570"/>
    <w:rsid w:val="00F75853"/>
    <w:rsid w:val="00F7784D"/>
    <w:rsid w:val="00F8144F"/>
    <w:rsid w:val="00F8462A"/>
    <w:rsid w:val="00F862A7"/>
    <w:rsid w:val="00F9234F"/>
    <w:rsid w:val="00F93763"/>
    <w:rsid w:val="00F939A2"/>
    <w:rsid w:val="00F96E8D"/>
    <w:rsid w:val="00FA20D9"/>
    <w:rsid w:val="00FB03D0"/>
    <w:rsid w:val="00FD54D7"/>
    <w:rsid w:val="00FD7B7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markedcontent">
    <w:name w:val="markedcontent"/>
    <w:basedOn w:val="DefaultParagraphFont"/>
    <w:rsid w:val="004E143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4412064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280898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6A6966"/>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13</Pages>
  <Words>216270</Words>
  <Characters>1232741</Characters>
  <Application>Microsoft Office Word</Application>
  <DocSecurity>0</DocSecurity>
  <Lines>10272</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2022-09-14T06:37:00Z</dcterms:created>
  <dcterms:modified xsi:type="dcterms:W3CDTF">2022-10-03T13:21:00Z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