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F306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F306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F306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F306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F306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F306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F306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F306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F306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F306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F306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F306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F306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6087D27" w:rsidR="00355460" w:rsidRPr="00E263EC" w:rsidRDefault="0047600A"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AD531CC" w:rsidR="00B66AF3" w:rsidRDefault="0047600A" w:rsidP="00B66AF3">
          <w:r>
            <w:t>6.1.1 Proportion of population using safely managed drinking water services [6.1.1] (SH_H2O_SAFE)</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FB60A3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F58ABBE" w:rsidR="0077584C" w:rsidRDefault="0047600A"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7954ADB" w:rsidR="00F7784D" w:rsidRDefault="0047600A"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5F69D4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5BD38C9" w14:textId="77777777" w:rsidR="0047600A" w:rsidRDefault="0047600A" w:rsidP="0047600A">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Goal 6: Ensure availability and sustainable management of water and sanitation for all</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90A319A" w14:textId="77777777" w:rsidR="0047600A" w:rsidRDefault="0047600A" w:rsidP="0047600A">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Target 6.1: By 2030, achieve universal and equitable access to safe and affordable drinking water for all</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42F7292" w14:textId="77777777" w:rsidR="0047600A" w:rsidRDefault="0047600A" w:rsidP="0047600A">
            <w:pPr>
              <w:shd w:val="clear" w:color="auto" w:fill="F5F5F5"/>
              <w:contextualSpacing/>
              <w:outlineLvl w:val="1"/>
              <w:rPr>
                <w:rFonts w:eastAsia="Times New Roman" w:cs="Times New Roman"/>
                <w:color w:val="1C75BC"/>
                <w:lang w:eastAsia="en-GB"/>
              </w:rPr>
            </w:pPr>
            <w:bookmarkStart w:id="8" w:name="_Toc455213206"/>
            <w:r>
              <w:rPr>
                <w:rFonts w:eastAsia="Times New Roman" w:cs="Times New Roman"/>
                <w:color w:val="1C75BC"/>
                <w:lang w:eastAsia="en-GB"/>
              </w:rPr>
              <w:t>Indicator 6.1.1: Proportion of population using safely managed drinking water services</w:t>
            </w:r>
            <w:bookmarkEnd w:id="8"/>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7EFEC2A" w14:textId="77777777" w:rsidR="002F3062" w:rsidRDefault="002F3062" w:rsidP="002F3062">
            <w:pPr>
              <w:spacing w:after="0"/>
            </w:pPr>
            <w:r>
              <w:rPr>
                <w:rFonts w:eastAsia="Times New Roman" w:cs="Times New Roman"/>
                <w:color w:val="4A4A4A"/>
                <w:sz w:val="21"/>
                <w:szCs w:val="21"/>
                <w:lang w:eastAsia="en-GB"/>
              </w:rPr>
              <w:t>All targets under Goal 6, as well as targets 1.2, 1.4, 2.2, 3.2, 3.8, 3.9, 4a, 5.4 and 11.1</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F55D4E8" w14:textId="77777777" w:rsidR="0047600A" w:rsidRDefault="0047600A" w:rsidP="0047600A">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World Health Organization (WHO)</w:t>
            </w:r>
          </w:p>
          <w:p w14:paraId="1AD5CE8E" w14:textId="77777777" w:rsidR="0047600A" w:rsidRDefault="0047600A" w:rsidP="0047600A">
            <w:pPr>
              <w:shd w:val="clear" w:color="auto" w:fill="FFFFFF"/>
              <w:contextualSpacing/>
              <w:rPr>
                <w:rFonts w:eastAsia="Times New Roman" w:cs="Times New Roman"/>
                <w:color w:val="4A4A4A"/>
                <w:sz w:val="21"/>
                <w:szCs w:val="21"/>
                <w:lang w:eastAsia="en-GB"/>
              </w:rPr>
            </w:pPr>
          </w:p>
          <w:p w14:paraId="1761E43F" w14:textId="77777777" w:rsidR="0047600A" w:rsidRDefault="0047600A" w:rsidP="0047600A">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United Nations Children's Fund (UNICEF)</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78BAB2A" w:rsidR="003E7389" w:rsidRPr="009F305C" w:rsidRDefault="0047600A"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76902A2" w14:textId="77777777" w:rsidR="0047600A" w:rsidRDefault="0047600A" w:rsidP="0047600A">
            <w:pPr>
              <w:shd w:val="clear" w:color="auto" w:fill="FFFFFF"/>
              <w:contextualSpacing/>
              <w:rPr>
                <w:rFonts w:eastAsia="Times New Roman" w:cs="Times New Roman"/>
                <w:b/>
                <w:bCs/>
                <w:color w:val="4A4A4A"/>
                <w:sz w:val="21"/>
                <w:szCs w:val="21"/>
                <w:lang w:eastAsia="en-GB"/>
              </w:rPr>
            </w:pPr>
            <w:r>
              <w:rPr>
                <w:rFonts w:eastAsia="Times New Roman" w:cs="Times New Roman"/>
                <w:b/>
                <w:bCs/>
                <w:color w:val="4A4A4A"/>
                <w:sz w:val="21"/>
                <w:szCs w:val="21"/>
                <w:lang w:eastAsia="en-GB"/>
              </w:rPr>
              <w:t>Definition:</w:t>
            </w:r>
          </w:p>
          <w:p w14:paraId="7296E301" w14:textId="77777777" w:rsidR="0047600A" w:rsidRDefault="0047600A" w:rsidP="0047600A">
            <w:pPr>
              <w:shd w:val="clear" w:color="auto" w:fill="FFFFFF"/>
              <w:contextualSpacing/>
              <w:rPr>
                <w:rFonts w:eastAsia="Times New Roman" w:cs="Times New Roman"/>
                <w:color w:val="4A4A4A"/>
                <w:sz w:val="21"/>
                <w:szCs w:val="21"/>
                <w:lang w:eastAsia="en-GB"/>
              </w:rPr>
            </w:pPr>
          </w:p>
          <w:p w14:paraId="218F9B9F" w14:textId="77777777" w:rsidR="0047600A" w:rsidRDefault="0047600A" w:rsidP="0047600A">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Proportion of population using safely managed drinking water services is currently being measured by the proportion of population using an improved basic drinking water source which is located on premises, available when needed and free of </w:t>
            </w:r>
            <w:proofErr w:type="spellStart"/>
            <w:r>
              <w:rPr>
                <w:rFonts w:eastAsia="Times New Roman" w:cs="Times New Roman"/>
                <w:color w:val="4A4A4A"/>
                <w:sz w:val="21"/>
                <w:szCs w:val="21"/>
                <w:lang w:eastAsia="en-GB"/>
              </w:rPr>
              <w:t>faecal</w:t>
            </w:r>
            <w:proofErr w:type="spellEnd"/>
            <w:r>
              <w:rPr>
                <w:rFonts w:eastAsia="Times New Roman" w:cs="Times New Roman"/>
                <w:color w:val="4A4A4A"/>
                <w:sz w:val="21"/>
                <w:szCs w:val="21"/>
                <w:lang w:eastAsia="en-GB"/>
              </w:rPr>
              <w:t xml:space="preserve"> (and priority chemical) contamination. ‘Improved’ drinking water </w:t>
            </w:r>
            <w:r>
              <w:rPr>
                <w:rFonts w:eastAsia="Times New Roman" w:cs="Times New Roman"/>
                <w:color w:val="4A4A4A"/>
                <w:sz w:val="21"/>
                <w:szCs w:val="21"/>
                <w:lang w:eastAsia="en-GB"/>
              </w:rPr>
              <w:lastRenderedPageBreak/>
              <w:t xml:space="preserve">sources include: piped water into dwelling, yard or plot; public taps or standpipes; boreholes or </w:t>
            </w:r>
            <w:proofErr w:type="spellStart"/>
            <w:r>
              <w:rPr>
                <w:rFonts w:eastAsia="Times New Roman" w:cs="Times New Roman"/>
                <w:color w:val="4A4A4A"/>
                <w:sz w:val="21"/>
                <w:szCs w:val="21"/>
                <w:lang w:eastAsia="en-GB"/>
              </w:rPr>
              <w:t>tubewells</w:t>
            </w:r>
            <w:proofErr w:type="spellEnd"/>
            <w:r>
              <w:rPr>
                <w:rFonts w:eastAsia="Times New Roman" w:cs="Times New Roman"/>
                <w:color w:val="4A4A4A"/>
                <w:sz w:val="21"/>
                <w:szCs w:val="21"/>
                <w:lang w:eastAsia="en-GB"/>
              </w:rPr>
              <w:t>; protected dug wells; protected springs; packaged water; delivered water and rainwater.</w:t>
            </w:r>
          </w:p>
          <w:p w14:paraId="1D51D8CA" w14:textId="77777777" w:rsidR="0047600A" w:rsidRDefault="0047600A" w:rsidP="0047600A">
            <w:pPr>
              <w:shd w:val="clear" w:color="auto" w:fill="FFFFFF"/>
              <w:contextualSpacing/>
              <w:rPr>
                <w:rFonts w:eastAsia="Times New Roman" w:cs="Times New Roman"/>
                <w:b/>
                <w:bCs/>
                <w:color w:val="4A4A4A"/>
                <w:sz w:val="21"/>
                <w:szCs w:val="21"/>
                <w:lang w:eastAsia="en-GB"/>
              </w:rPr>
            </w:pPr>
            <w:r>
              <w:rPr>
                <w:rFonts w:eastAsia="Times New Roman" w:cs="Times New Roman"/>
                <w:b/>
                <w:bCs/>
                <w:color w:val="4A4A4A"/>
                <w:sz w:val="21"/>
                <w:szCs w:val="21"/>
                <w:lang w:eastAsia="en-GB"/>
              </w:rPr>
              <w:t>Concepts:</w:t>
            </w:r>
          </w:p>
          <w:p w14:paraId="67F66F6F" w14:textId="77777777" w:rsidR="0047600A" w:rsidRDefault="0047600A" w:rsidP="0047600A">
            <w:pPr>
              <w:shd w:val="clear" w:color="auto" w:fill="FFFFFF"/>
              <w:contextualSpacing/>
              <w:rPr>
                <w:rFonts w:eastAsia="Times New Roman" w:cs="Times New Roman"/>
                <w:color w:val="4A4A4A"/>
                <w:sz w:val="21"/>
                <w:szCs w:val="21"/>
                <w:lang w:eastAsia="en-GB"/>
              </w:rPr>
            </w:pPr>
          </w:p>
          <w:p w14:paraId="741DDC0C" w14:textId="77777777" w:rsidR="0047600A" w:rsidRDefault="0047600A" w:rsidP="0047600A">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Improved drinking water sources include the following: piped water into dwelling, yard or plot; public taps or standpipes; boreholes or </w:t>
            </w:r>
            <w:proofErr w:type="spellStart"/>
            <w:r>
              <w:rPr>
                <w:rFonts w:eastAsia="Times New Roman" w:cs="Times New Roman"/>
                <w:color w:val="4A4A4A"/>
                <w:sz w:val="21"/>
                <w:szCs w:val="21"/>
                <w:lang w:eastAsia="en-GB"/>
              </w:rPr>
              <w:t>tubewells</w:t>
            </w:r>
            <w:proofErr w:type="spellEnd"/>
            <w:r>
              <w:rPr>
                <w:rFonts w:eastAsia="Times New Roman" w:cs="Times New Roman"/>
                <w:color w:val="4A4A4A"/>
                <w:sz w:val="21"/>
                <w:szCs w:val="21"/>
                <w:lang w:eastAsia="en-GB"/>
              </w:rPr>
              <w:t xml:space="preserve">; protected dug wells; protected springs; packaged water; delivered water and rainwater. </w:t>
            </w:r>
          </w:p>
          <w:p w14:paraId="388FB9B0" w14:textId="77777777" w:rsidR="0047600A" w:rsidRDefault="0047600A" w:rsidP="0047600A">
            <w:pPr>
              <w:shd w:val="clear" w:color="auto" w:fill="FFFFFF"/>
              <w:contextualSpacing/>
              <w:rPr>
                <w:rFonts w:eastAsia="Times New Roman" w:cs="Times New Roman"/>
                <w:color w:val="4A4A4A"/>
                <w:sz w:val="21"/>
                <w:szCs w:val="21"/>
                <w:lang w:eastAsia="en-GB"/>
              </w:rPr>
            </w:pPr>
          </w:p>
          <w:p w14:paraId="7CD35C31" w14:textId="77777777" w:rsidR="0047600A" w:rsidRDefault="0047600A" w:rsidP="0047600A">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A water source is considered to be ‘located on premises’ if the point of collection is within the dwelling, yard, or plot.</w:t>
            </w:r>
          </w:p>
          <w:p w14:paraId="5384BA09" w14:textId="77777777" w:rsidR="0047600A" w:rsidRDefault="0047600A" w:rsidP="0047600A">
            <w:pPr>
              <w:shd w:val="clear" w:color="auto" w:fill="FFFFFF"/>
              <w:contextualSpacing/>
              <w:rPr>
                <w:rFonts w:eastAsia="Times New Roman" w:cs="Times New Roman"/>
                <w:color w:val="4A4A4A"/>
                <w:sz w:val="21"/>
                <w:szCs w:val="21"/>
                <w:lang w:eastAsia="en-GB"/>
              </w:rPr>
            </w:pPr>
          </w:p>
          <w:p w14:paraId="25E1DD63" w14:textId="77777777" w:rsidR="0047600A" w:rsidRDefault="0047600A" w:rsidP="0047600A">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‘Available when needed’: households are able to access sufficient quantities of water when needed.</w:t>
            </w:r>
          </w:p>
          <w:p w14:paraId="64F6EAF1" w14:textId="77777777" w:rsidR="0047600A" w:rsidRDefault="0047600A" w:rsidP="0047600A">
            <w:pPr>
              <w:shd w:val="clear" w:color="auto" w:fill="FFFFFF"/>
              <w:contextualSpacing/>
              <w:rPr>
                <w:rFonts w:eastAsia="Times New Roman" w:cs="Times New Roman"/>
                <w:color w:val="4A4A4A"/>
                <w:sz w:val="21"/>
                <w:szCs w:val="21"/>
                <w:lang w:eastAsia="en-GB"/>
              </w:rPr>
            </w:pPr>
          </w:p>
          <w:p w14:paraId="6FA0006E" w14:textId="77777777" w:rsidR="0047600A" w:rsidRDefault="0047600A" w:rsidP="0047600A">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‘Free from </w:t>
            </w:r>
            <w:proofErr w:type="spellStart"/>
            <w:r>
              <w:rPr>
                <w:rFonts w:eastAsia="Times New Roman" w:cs="Times New Roman"/>
                <w:color w:val="4A4A4A"/>
                <w:sz w:val="21"/>
                <w:szCs w:val="21"/>
                <w:lang w:eastAsia="en-GB"/>
              </w:rPr>
              <w:t>faecal</w:t>
            </w:r>
            <w:proofErr w:type="spellEnd"/>
            <w:r>
              <w:rPr>
                <w:rFonts w:eastAsia="Times New Roman" w:cs="Times New Roman"/>
                <w:color w:val="4A4A4A"/>
                <w:sz w:val="21"/>
                <w:szCs w:val="21"/>
                <w:lang w:eastAsia="en-GB"/>
              </w:rPr>
              <w:t xml:space="preserve"> and priority chemical contamination’: water complies with relevant national or local standards. In the absence of such standards, reference is made to the WHO Guidelines for Drinking Water Quality (http://www.who.int/water_sanitation_health/dwq/guidelines/en/). </w:t>
            </w:r>
          </w:p>
          <w:p w14:paraId="683D76D7" w14:textId="77777777" w:rsidR="0047600A" w:rsidRDefault="0047600A" w:rsidP="0047600A">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E. coli or thermotolerant coliforms are the preferred indicator for microbiological quality, and arsenic and fluoride are the priority chemicals for global reporting.</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9BCB32F" w14:textId="77777777" w:rsidR="0047600A" w:rsidRPr="0047600A" w:rsidRDefault="0047600A" w:rsidP="0047600A">
            <w:pPr>
              <w:spacing w:after="0" w:line="240" w:lineRule="auto"/>
              <w:jc w:val="both"/>
              <w:rPr>
                <w:rFonts w:cstheme="minorHAnsi"/>
              </w:rPr>
            </w:pPr>
            <w:r w:rsidRPr="0047600A">
              <w:rPr>
                <w:rFonts w:cstheme="minorHAnsi"/>
              </w:rPr>
              <w:t>GLSS Round 7, 2019</w:t>
            </w:r>
          </w:p>
          <w:p w14:paraId="0732F655" w14:textId="77777777" w:rsidR="0047600A" w:rsidRPr="0047600A" w:rsidRDefault="0047600A" w:rsidP="0047600A">
            <w:pPr>
              <w:pStyle w:val="Caption"/>
              <w:spacing w:after="0"/>
              <w:rPr>
                <w:rFonts w:eastAsia="Calibri" w:cstheme="minorHAnsi"/>
                <w:i w:val="0"/>
                <w:iCs w:val="0"/>
                <w:sz w:val="22"/>
                <w:szCs w:val="22"/>
              </w:rPr>
            </w:pPr>
            <w:r w:rsidRPr="0047600A">
              <w:rPr>
                <w:rFonts w:eastAsia="Calibri" w:cstheme="minorHAnsi"/>
                <w:i w:val="0"/>
                <w:iCs w:val="0"/>
                <w:sz w:val="22"/>
                <w:szCs w:val="22"/>
              </w:rPr>
              <w:br w:type="column"/>
            </w:r>
          </w:p>
          <w:p w14:paraId="4920CFB4" w14:textId="3C197C7D" w:rsidR="0047600A" w:rsidRPr="0047600A" w:rsidRDefault="0047600A" w:rsidP="0047600A">
            <w:pPr>
              <w:rPr>
                <w:rFonts w:cstheme="minorHAnsi"/>
              </w:rPr>
            </w:pPr>
            <w:r w:rsidRPr="0047600A">
              <w:rPr>
                <w:rFonts w:cstheme="minorHAnsi"/>
              </w:rPr>
              <w:t>2018 Ghana MICS</w:t>
            </w:r>
          </w:p>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2F3062"/>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7600A"/>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Caption">
    <w:name w:val="caption"/>
    <w:aliases w:val="Textbox"/>
    <w:basedOn w:val="Normal"/>
    <w:next w:val="Normal"/>
    <w:link w:val="CaptionChar"/>
    <w:uiPriority w:val="35"/>
    <w:unhideWhenUsed/>
    <w:qFormat/>
    <w:rsid w:val="0047600A"/>
    <w:pPr>
      <w:spacing w:after="200" w:line="240" w:lineRule="auto"/>
    </w:pPr>
    <w:rPr>
      <w:i/>
      <w:iCs/>
      <w:color w:val="44546A" w:themeColor="text2"/>
      <w:sz w:val="18"/>
      <w:szCs w:val="18"/>
    </w:rPr>
  </w:style>
  <w:style w:type="character" w:customStyle="1" w:styleId="CaptionChar">
    <w:name w:val="Caption Char"/>
    <w:aliases w:val="Textbox Char"/>
    <w:basedOn w:val="DefaultParagraphFont"/>
    <w:link w:val="Caption"/>
    <w:uiPriority w:val="35"/>
    <w:rsid w:val="0047600A"/>
    <w:rPr>
      <w:i/>
      <w:iCs/>
      <w:color w:val="44546A"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3452341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57348761">
      <w:bodyDiv w:val="1"/>
      <w:marLeft w:val="0"/>
      <w:marRight w:val="0"/>
      <w:marTop w:val="0"/>
      <w:marBottom w:val="0"/>
      <w:divBdr>
        <w:top w:val="none" w:sz="0" w:space="0" w:color="auto"/>
        <w:left w:val="none" w:sz="0" w:space="0" w:color="auto"/>
        <w:bottom w:val="none" w:sz="0" w:space="0" w:color="auto"/>
        <w:right w:val="none" w:sz="0" w:space="0" w:color="auto"/>
      </w:divBdr>
    </w:div>
    <w:div w:id="91150322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56673056">
      <w:bodyDiv w:val="1"/>
      <w:marLeft w:val="0"/>
      <w:marRight w:val="0"/>
      <w:marTop w:val="0"/>
      <w:marBottom w:val="0"/>
      <w:divBdr>
        <w:top w:val="none" w:sz="0" w:space="0" w:color="auto"/>
        <w:left w:val="none" w:sz="0" w:space="0" w:color="auto"/>
        <w:bottom w:val="none" w:sz="0" w:space="0" w:color="auto"/>
        <w:right w:val="none" w:sz="0" w:space="0" w:color="auto"/>
      </w:divBdr>
    </w:div>
    <w:div w:id="1306812901">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777722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B3023E"/>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11</Pages>
  <Words>215648</Words>
  <Characters>1229195</Characters>
  <Application>Microsoft Office Word</Application>
  <DocSecurity>8</DocSecurity>
  <Lines>10243</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1441960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2021-11-03T13:50:00Z</dcterms:created>
  <dcterms:modified xsi:type="dcterms:W3CDTF">2021-11-03T13:50:00Z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