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5.a.1 Proportion of total agricultural population with ownership or secure rights over agricultural land [5.a.1] (SP_LGL_LNDAGSEC)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7932743"/>
            <w:bookmarkStart w:id="4" w:name="_Toc36655608"/>
            <w:bookmarkStart w:id="5" w:name="_Toc36813071"/>
            <w:bookmarkStart w:id="6" w:name="_Toc36812684"/>
            <w:bookmarkStart w:id="7" w:name="_Toc36812571"/>
            <w:r>
              <w:rPr>
                <w:rFonts w:hint="default"/>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rPr>
            </w:pPr>
            <w:r>
              <w:rPr>
                <w:rFonts w:hint="default"/>
              </w:rPr>
              <w:t>Goal 5: Achieve gender equality and empower all women and girls</w:t>
            </w:r>
          </w:p>
        </w:tc>
      </w:tr>
      <w:permEnd w:id="5"/>
      <w:t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Times New Roman" w:asciiTheme="minorAscii" w:hAnsiTheme="minorAscii"/>
                <w:i w:val="0"/>
                <w:iCs w:val="0"/>
                <w:caps w:val="0"/>
                <w:color w:val="000000"/>
                <w:spacing w:val="0"/>
                <w:sz w:val="22"/>
                <w:szCs w:val="22"/>
              </w:rPr>
              <w:t>Target 5.a: Undertake reforms to give women equal rights to economic resources, as well as access to ownership and control over land and other forms of property, financial services, inheritance and natural resources, in accordance with national laws</w:t>
            </w:r>
          </w:p>
        </w:tc>
      </w:tr>
      <w:permEnd w:id="6"/>
      <w:t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eastAsia="SimSun" w:cs="Times New Roman" w:asciiTheme="minorAscii" w:hAnsiTheme="minorAscii"/>
                <w:i w:val="0"/>
                <w:iCs w:val="0"/>
                <w:caps w:val="0"/>
                <w:color w:val="000000"/>
                <w:spacing w:val="0"/>
                <w:sz w:val="22"/>
                <w:szCs w:val="22"/>
              </w:rPr>
            </w:pPr>
            <w:r>
              <w:rPr>
                <w:rFonts w:hint="default" w:eastAsia="SimSun" w:cs="Times New Roman" w:asciiTheme="minorAscii" w:hAnsiTheme="minorAscii"/>
                <w:i w:val="0"/>
                <w:iCs w:val="0"/>
                <w:caps w:val="0"/>
                <w:color w:val="000000"/>
                <w:spacing w:val="0"/>
                <w:sz w:val="22"/>
                <w:szCs w:val="22"/>
              </w:rPr>
              <w:t>Indicator 5.a.1: (a) Proportion of total agricultural population with ownership or sec</w:t>
            </w:r>
            <w:bookmarkStart w:id="38" w:name="_GoBack"/>
            <w:bookmarkEnd w:id="38"/>
            <w:r>
              <w:rPr>
                <w:rFonts w:hint="default" w:eastAsia="SimSun" w:cs="Times New Roman" w:asciiTheme="minorAscii" w:hAnsiTheme="minorAscii"/>
                <w:i w:val="0"/>
                <w:iCs w:val="0"/>
                <w:caps w:val="0"/>
                <w:color w:val="000000"/>
                <w:spacing w:val="0"/>
                <w:sz w:val="22"/>
                <w:szCs w:val="22"/>
              </w:rPr>
              <w:t>ure rights over agricultural land, by sex;</w:t>
            </w:r>
          </w:p>
          <w:p>
            <w:pPr>
              <w:keepNext w:val="0"/>
              <w:keepLines w:val="0"/>
              <w:widowControl/>
              <w:suppressLineNumbers w:val="0"/>
              <w:spacing w:before="0" w:beforeAutospacing="0" w:afterAutospacing="0"/>
              <w:ind w:left="0" w:right="0"/>
              <w:rPr>
                <w:rFonts w:hint="default" w:eastAsia="SimSun" w:cs="Times New Roman" w:asciiTheme="minorAscii" w:hAnsiTheme="minorAscii"/>
                <w:i w:val="0"/>
                <w:iCs w:val="0"/>
                <w:caps w:val="0"/>
                <w:color w:val="000000"/>
                <w:spacing w:val="0"/>
                <w:sz w:val="22"/>
                <w:szCs w:val="22"/>
              </w:rPr>
            </w:pPr>
            <w:r>
              <w:rPr>
                <w:rFonts w:hint="default" w:ascii="Times New Roman" w:hAnsi="Times New Roman" w:eastAsia="SimSun" w:cs="Times New Roman"/>
                <w:i w:val="0"/>
                <w:iCs w:val="0"/>
                <w:caps w:val="0"/>
                <w:color w:val="000000"/>
                <w:spacing w:val="0"/>
                <w:sz w:val="27"/>
                <w:szCs w:val="27"/>
              </w:rPr>
              <w:t>(</w:t>
            </w:r>
            <w:r>
              <w:rPr>
                <w:rFonts w:hint="default" w:eastAsia="SimSun" w:cs="Times New Roman" w:asciiTheme="minorAscii" w:hAnsiTheme="minorAscii"/>
                <w:i w:val="0"/>
                <w:iCs w:val="0"/>
                <w:caps w:val="0"/>
                <w:color w:val="000000"/>
                <w:spacing w:val="0"/>
                <w:sz w:val="22"/>
                <w:szCs w:val="22"/>
              </w:rPr>
              <w:t>b) share of women among owners or rights-bearers of agricultural land, by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Times New Roman" w:asciiTheme="minorAscii" w:hAnsiTheme="minorAscii"/>
                <w:i w:val="0"/>
                <w:iCs w:val="0"/>
                <w:caps w:val="0"/>
                <w:color w:val="000000"/>
                <w:spacing w:val="0"/>
                <w:sz w:val="22"/>
                <w:szCs w:val="22"/>
              </w:rPr>
              <w:t>1.4.2.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Times New Roman" w:asciiTheme="minorAscii" w:hAnsiTheme="minorAscii"/>
                <w:i w:val="0"/>
                <w:iCs w:val="0"/>
                <w:caps w:val="0"/>
                <w:color w:val="000000"/>
                <w:spacing w:val="0"/>
                <w:sz w:val="22"/>
                <w:szCs w:val="22"/>
              </w:rP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7932744"/>
            <w:bookmarkStart w:id="10" w:name="_Toc36813072"/>
            <w:bookmarkStart w:id="11" w:name="_Toc36812572"/>
            <w:bookmarkStart w:id="12" w:name="_Toc36812685"/>
            <w:r>
              <w:rPr>
                <w:rFonts w:hint="default"/>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7932745"/>
            <w:bookmarkStart w:id="14" w:name="_Toc36812686"/>
            <w:bookmarkStart w:id="15" w:name="_Toc36813073"/>
            <w:bookmarkStart w:id="16" w:name="_Toc36655610"/>
            <w:bookmarkStart w:id="17" w:name="_Toc368125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b/>
                <w:bCs w:val="0"/>
                <w:color w:val="4A4A4A"/>
                <w:kern w:val="0"/>
                <w:sz w:val="22"/>
                <w:szCs w:val="22"/>
                <w:shd w:val="clear" w:fill="FFFFFF"/>
                <w:lang w:val="en-US" w:eastAsia="zh-CN" w:bidi="ar"/>
              </w:rPr>
            </w:pPr>
            <w:r>
              <w:rPr>
                <w:rFonts w:hint="default" w:ascii="Calibri" w:hAnsi="Calibri" w:eastAsia="SimSun" w:cs="Arial"/>
                <w:b/>
                <w:bCs w:val="0"/>
                <w:color w:val="4A4A4A"/>
                <w:kern w:val="0"/>
                <w:sz w:val="22"/>
                <w:szCs w:val="22"/>
                <w:shd w:val="clear" w:fill="FFFFFF"/>
                <w:lang w:val="en-US" w:eastAsia="zh-CN" w:bidi="ar"/>
              </w:rPr>
              <w:t>Definition:</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b/>
                <w:bCs w:val="0"/>
                <w:color w:val="4A4A4A"/>
                <w:kern w:val="0"/>
                <w:sz w:val="22"/>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b/>
                <w:bCs w:val="0"/>
                <w:color w:val="4A4A4A"/>
                <w:kern w:val="0"/>
                <w:sz w:val="22"/>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b/>
                <w:bCs w:val="0"/>
                <w:color w:val="4A4A4A"/>
                <w:kern w:val="0"/>
                <w:sz w:val="22"/>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color w:val="4A4A4A"/>
                <w:sz w:val="22"/>
                <w:szCs w:val="22"/>
                <w:shd w:val="clear" w:fill="FFFFFF"/>
                <w:lang w:val="en-US"/>
              </w:rPr>
            </w:pPr>
            <w:r>
              <w:rPr>
                <w:rFonts w:hint="default" w:ascii="Calibri" w:hAnsi="Calibri" w:eastAsia="SimSun" w:cs="Arial"/>
                <w:color w:val="4A4A4A"/>
                <w:kern w:val="0"/>
                <w:sz w:val="22"/>
                <w:szCs w:val="22"/>
                <w:shd w:val="clear" w:fill="FFFFFF"/>
                <w:lang w:val="en-US" w:eastAsia="zh-CN" w:bidi="ar"/>
              </w:rPr>
              <w:t xml:space="preserve">The indicator consists of two sub-indicators. </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color w:val="4A4A4A"/>
                <w:sz w:val="22"/>
                <w:szCs w:val="22"/>
                <w:shd w:val="clear" w:fill="FFFFFF"/>
                <w:lang w:val="en-US"/>
              </w:rPr>
            </w:pPr>
          </w:p>
          <w:p>
            <w:pPr>
              <w:keepNext w:val="0"/>
              <w:keepLines w:val="0"/>
              <w:widowControl/>
              <w:suppressLineNumbers w:val="0"/>
              <w:shd w:val="clear" w:fill="FFFFFF"/>
              <w:spacing w:before="0" w:beforeAutospacing="0" w:after="0" w:afterAutospacing="0" w:line="276" w:lineRule="auto"/>
              <w:ind w:left="540" w:right="0"/>
              <w:contextualSpacing/>
              <w:jc w:val="left"/>
              <w:rPr>
                <w:rFonts w:hint="default" w:ascii="Calibri" w:hAnsi="Calibri" w:eastAsia="Times New Roman" w:cs="Calibri"/>
                <w:color w:val="4A4A4A"/>
                <w:sz w:val="22"/>
                <w:szCs w:val="22"/>
                <w:shd w:val="clear" w:fill="FFFFFF"/>
                <w:lang w:val="en-US" w:eastAsia="en-US"/>
              </w:rPr>
            </w:pPr>
            <w:r>
              <w:rPr>
                <w:rFonts w:hint="default" w:ascii="Calibri" w:hAnsi="Calibri" w:eastAsia="SimSun" w:cs="Arial"/>
                <w:color w:val="4A4A4A"/>
                <w:kern w:val="0"/>
                <w:sz w:val="22"/>
                <w:szCs w:val="22"/>
                <w:u w:val="single"/>
                <w:shd w:val="clear" w:fill="FFFFFF"/>
                <w:lang w:val="en-US" w:eastAsia="zh-CN" w:bidi="ar"/>
              </w:rPr>
              <w:t xml:space="preserve">Sub-indicator </w:t>
            </w:r>
            <w:r>
              <w:rPr>
                <w:rFonts w:hint="default" w:ascii="Calibri" w:hAnsi="Calibri" w:eastAsia="Times New Roman" w:cs="Calibri"/>
                <w:color w:val="4A4A4A"/>
                <w:kern w:val="0"/>
                <w:sz w:val="22"/>
                <w:szCs w:val="22"/>
                <w:u w:val="single"/>
                <w:shd w:val="clear" w:fill="FFFFFF"/>
                <w:lang w:val="en-US" w:eastAsia="en-US" w:bidi="ar"/>
              </w:rPr>
              <w:t>5.a.1 (a</w:t>
            </w:r>
            <w:r>
              <w:rPr>
                <w:rFonts w:hint="default" w:ascii="Calibri" w:hAnsi="Calibri" w:eastAsia="Times New Roman" w:cs="Calibri"/>
                <w:color w:val="4A4A4A"/>
                <w:kern w:val="0"/>
                <w:sz w:val="22"/>
                <w:szCs w:val="22"/>
                <w:shd w:val="clear" w:fill="FFFFFF"/>
                <w:lang w:val="en-US" w:eastAsia="en-US" w:bidi="ar"/>
              </w:rPr>
              <w:t>):</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Times New Roman" w:cs="Calibri"/>
                <w:b/>
                <w:bCs/>
                <w:color w:val="4A4A4A"/>
                <w:sz w:val="22"/>
                <w:szCs w:val="22"/>
                <w:shd w:val="clear" w:fill="FFFFFF"/>
                <w:lang w:val="en-US" w:eastAsia="en-US"/>
              </w:rPr>
            </w:pPr>
          </w:p>
          <w:tbl>
            <w:tblPr>
              <w:tblStyle w:val="5"/>
              <w:tblW w:w="4559" w:type="pct"/>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4217"/>
              <w:gridCol w:w="97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jc w:val="center"/>
              </w:trPr>
              <w:tc>
                <w:tcPr>
                  <w:tcW w:w="4063" w:type="pct"/>
                  <w:tcBorders>
                    <w:top w:val="nil"/>
                    <w:left w:val="nil"/>
                    <w:bottom w:val="single" w:color="auto" w:sz="4" w:space="0"/>
                    <w:right w:val="nil"/>
                  </w:tcBorders>
                  <w:shd w:val="clear" w:color="auto" w:fill="auto"/>
                  <w:vAlign w:val="top"/>
                </w:tcPr>
                <w:p>
                  <w:pPr>
                    <w:keepNext w:val="0"/>
                    <w:keepLines w:val="0"/>
                    <w:widowControl/>
                    <w:suppressLineNumbers w:val="0"/>
                    <w:shd w:val="clear" w:fill="FFFFFF"/>
                    <w:spacing w:before="0" w:beforeAutospacing="0" w:after="200" w:afterAutospacing="0" w:line="276" w:lineRule="auto"/>
                    <w:ind w:left="0" w:right="0"/>
                    <w:jc w:val="center"/>
                    <w:rPr>
                      <w:rFonts w:hint="default" w:ascii="Calibri" w:hAnsi="Calibri" w:eastAsia="Times New Roman" w:cs="Calibri"/>
                      <w:color w:val="4A4A4A"/>
                      <w:sz w:val="22"/>
                      <w:szCs w:val="22"/>
                      <w:shd w:val="clear" w:fill="FFFFFF"/>
                      <w:lang w:val="en-US"/>
                    </w:rPr>
                  </w:pPr>
                  <w:r>
                    <w:rPr>
                      <w:rFonts w:hint="default" w:ascii="Calibri" w:hAnsi="Calibri" w:eastAsia="Times New Roman" w:cs="Calibri"/>
                      <w:color w:val="4A4A4A"/>
                      <w:kern w:val="0"/>
                      <w:sz w:val="22"/>
                      <w:szCs w:val="22"/>
                      <w:shd w:val="clear" w:fill="FFFFFF"/>
                      <w:lang w:val="en-US" w:eastAsia="zh-CN" w:bidi="ar"/>
                    </w:rPr>
                    <w:t>No. of people in agricultural population with ownership or secure rights over agricultural land</w:t>
                  </w:r>
                </w:p>
              </w:tc>
              <w:tc>
                <w:tcPr>
                  <w:tcW w:w="938" w:type="pct"/>
                  <w:vMerge w:val="restart"/>
                  <w:shd w:val="clear" w:color="auto" w:fill="auto"/>
                  <w:vAlign w:val="center"/>
                </w:tcPr>
                <w:p>
                  <w:pPr>
                    <w:keepNext w:val="0"/>
                    <w:keepLines w:val="0"/>
                    <w:widowControl/>
                    <w:suppressLineNumbers w:val="0"/>
                    <w:shd w:val="clear" w:fill="FFFFFF"/>
                    <w:spacing w:before="0" w:beforeAutospacing="0" w:after="200" w:afterAutospacing="0" w:line="276" w:lineRule="auto"/>
                    <w:ind w:left="0" w:right="0"/>
                    <w:jc w:val="left"/>
                    <w:rPr>
                      <w:rFonts w:hint="default" w:ascii="Calibri" w:hAnsi="Calibri" w:eastAsia="SimSun" w:cs="Calibri"/>
                      <w:bCs/>
                      <w:i/>
                      <w:iCs/>
                      <w:color w:val="0070C0"/>
                      <w:sz w:val="22"/>
                      <w:szCs w:val="22"/>
                      <w:shd w:val="clear" w:fill="FFFFFF"/>
                      <w:lang w:val="it"/>
                    </w:rPr>
                  </w:pPr>
                  <w:r>
                    <w:rPr>
                      <w:rFonts w:hint="default" w:ascii="Calibri" w:hAnsi="Calibri" w:eastAsia="Times New Roman" w:cs="Times New Roman"/>
                      <w:kern w:val="0"/>
                      <w:position w:val="-9"/>
                      <w:sz w:val="22"/>
                      <w:szCs w:val="22"/>
                      <w:shd w:val="clear" w:fill="FFFFFF"/>
                      <w:lang w:val="en-US" w:eastAsia="zh-CN" w:bidi="ar"/>
                    </w:rPr>
                    <w:drawing>
                      <wp:inline distT="0" distB="0" distL="114300" distR="114300">
                        <wp:extent cx="95250" cy="180975"/>
                        <wp:effectExtent l="0" t="0" r="0" b="0"/>
                        <wp:docPr id="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
                                <pic:cNvPicPr>
                                  <a:picLocks noChangeAspect="1"/>
                                </pic:cNvPicPr>
                              </pic:nvPicPr>
                              <pic:blipFill>
                                <a:blip r:embed="rId16">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hint="default" w:ascii="Calibri" w:hAnsi="Calibri" w:eastAsia="Times New Roman" w:cs="Calibri"/>
                      <w:color w:val="4A4A4A"/>
                      <w:kern w:val="0"/>
                      <w:sz w:val="22"/>
                      <w:szCs w:val="22"/>
                      <w:shd w:val="clear" w:fill="FFFFFF"/>
                      <w:lang w:val="en-US" w:eastAsia="zh-CN" w:bidi="ar"/>
                    </w:rPr>
                    <w:t xml:space="preserve"> 100, by sex</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jc w:val="center"/>
              </w:trPr>
              <w:tc>
                <w:tcPr>
                  <w:tcW w:w="4063" w:type="pct"/>
                  <w:shd w:val="clear" w:color="auto" w:fill="auto"/>
                  <w:vAlign w:val="top"/>
                </w:tcPr>
                <w:p>
                  <w:pPr>
                    <w:keepNext w:val="0"/>
                    <w:keepLines w:val="0"/>
                    <w:widowControl/>
                    <w:suppressLineNumbers w:val="0"/>
                    <w:shd w:val="clear" w:fill="FFFFFF"/>
                    <w:spacing w:before="0" w:beforeAutospacing="0" w:after="200" w:afterAutospacing="0" w:line="276" w:lineRule="auto"/>
                    <w:ind w:left="0" w:right="0"/>
                    <w:jc w:val="center"/>
                    <w:rPr>
                      <w:rFonts w:hint="default" w:ascii="Calibri" w:hAnsi="Calibri" w:eastAsia="Times New Roman" w:cs="Calibri"/>
                      <w:color w:val="4A4A4A"/>
                      <w:sz w:val="22"/>
                      <w:szCs w:val="22"/>
                      <w:shd w:val="clear" w:fill="FFFFFF"/>
                      <w:lang w:val="en-US"/>
                    </w:rPr>
                  </w:pPr>
                  <w:r>
                    <w:rPr>
                      <w:rFonts w:hint="default" w:ascii="Calibri" w:hAnsi="Calibri" w:eastAsia="Times New Roman" w:cs="Calibri"/>
                      <w:color w:val="4A4A4A"/>
                      <w:kern w:val="0"/>
                      <w:sz w:val="22"/>
                      <w:szCs w:val="22"/>
                      <w:shd w:val="clear" w:fill="FFFFFF"/>
                      <w:lang w:val="en-US" w:eastAsia="zh-CN" w:bidi="ar"/>
                    </w:rPr>
                    <w:t>Total agricultural population</w:t>
                  </w:r>
                </w:p>
              </w:tc>
              <w:tc>
                <w:tcPr>
                  <w:tcW w:w="938" w:type="pct"/>
                  <w:vMerge w:val="continue"/>
                  <w:shd w:val="clear" w:color="auto" w:fill="auto"/>
                  <w:vAlign w:val="center"/>
                </w:tcPr>
                <w:p>
                  <w:pPr>
                    <w:keepNext w:val="0"/>
                    <w:keepLines w:val="0"/>
                    <w:widowControl/>
                    <w:suppressLineNumbers w:val="0"/>
                    <w:spacing w:before="0" w:beforeAutospacing="0" w:afterAutospacing="0"/>
                    <w:ind w:left="0" w:right="0"/>
                    <w:rPr>
                      <w:rFonts w:hint="default" w:ascii="Calibri" w:hAnsi="Calibri" w:cs="Arial"/>
                      <w:sz w:val="22"/>
                      <w:szCs w:val="22"/>
                      <w:lang w:val="en-US" w:eastAsia="zh-CN"/>
                    </w:rPr>
                  </w:pPr>
                </w:p>
              </w:tc>
            </w:tr>
          </w:tbl>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Times New Roman" w:cs="Calibri"/>
                <w:b/>
                <w:bCs/>
                <w:color w:val="4A4A4A"/>
                <w:sz w:val="22"/>
                <w:szCs w:val="22"/>
                <w:shd w:val="clear" w:fill="FFFFFF"/>
                <w:lang w:val="en-US" w:eastAsia="en-US"/>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color w:val="4A4A4A"/>
                <w:sz w:val="22"/>
                <w:szCs w:val="22"/>
                <w:shd w:val="clear" w:fill="FFFFFF"/>
                <w:lang w:val="en-US"/>
              </w:rPr>
            </w:pPr>
            <w:r>
              <w:rPr>
                <w:rFonts w:hint="default" w:ascii="Calibri" w:hAnsi="Calibri" w:eastAsia="Times New Roman" w:cs="Calibri"/>
                <w:color w:val="4A4A4A"/>
                <w:kern w:val="0"/>
                <w:sz w:val="22"/>
                <w:szCs w:val="22"/>
                <w:shd w:val="clear" w:fill="FFFFFF"/>
                <w:lang w:val="en-US" w:eastAsia="en-US" w:bidi="ar"/>
              </w:rPr>
              <w:t xml:space="preserve">Sub-indicator 5.a.1 </w:t>
            </w:r>
            <w:r>
              <w:rPr>
                <w:rFonts w:hint="default" w:ascii="Calibri" w:hAnsi="Calibri" w:eastAsia="SimSun" w:cs="Arial"/>
                <w:color w:val="4A4A4A"/>
                <w:kern w:val="0"/>
                <w:sz w:val="22"/>
                <w:szCs w:val="22"/>
                <w:shd w:val="clear" w:fill="FFFFFF"/>
                <w:lang w:val="en-US" w:eastAsia="zh-CN" w:bidi="ar"/>
              </w:rPr>
              <w:t xml:space="preserve">(a) is a prevalence measure. It measures the prevalence of people in the agricultural population with ownership or </w:t>
            </w:r>
            <w:r>
              <w:rPr>
                <w:rFonts w:hint="default" w:ascii="Calibri" w:hAnsi="Calibri" w:eastAsia="Times New Roman" w:cs="Calibri"/>
                <w:color w:val="4A4A4A"/>
                <w:kern w:val="0"/>
                <w:sz w:val="22"/>
                <w:szCs w:val="22"/>
                <w:shd w:val="clear" w:fill="FFFFFF"/>
                <w:lang w:val="en-US" w:eastAsia="en-US" w:bidi="ar"/>
              </w:rPr>
              <w:t>secure</w:t>
            </w:r>
            <w:r>
              <w:rPr>
                <w:rFonts w:hint="default" w:ascii="Calibri" w:hAnsi="Calibri" w:eastAsia="SimSun" w:cs="Arial"/>
                <w:color w:val="4A4A4A"/>
                <w:kern w:val="0"/>
                <w:sz w:val="22"/>
                <w:szCs w:val="22"/>
                <w:shd w:val="clear" w:fill="FFFFFF"/>
                <w:lang w:val="en-US" w:eastAsia="zh-CN" w:bidi="ar"/>
              </w:rPr>
              <w:t xml:space="preserve"> rights over agricultural land, disaggregated by sex.</w:t>
            </w:r>
            <w:r>
              <w:rPr>
                <w:rFonts w:hint="default" w:ascii="Calibri" w:hAnsi="Calibri" w:eastAsia="Times New Roman" w:cs="Calibri"/>
                <w:color w:val="4A4A4A"/>
                <w:kern w:val="0"/>
                <w:sz w:val="22"/>
                <w:szCs w:val="22"/>
                <w:shd w:val="clear" w:fill="FFFFFF"/>
                <w:lang w:val="en-US" w:eastAsia="en-US" w:bidi="ar"/>
              </w:rPr>
              <w:t xml:space="preserve"> </w:t>
            </w:r>
          </w:p>
          <w:p>
            <w:pPr>
              <w:keepNext w:val="0"/>
              <w:keepLines w:val="0"/>
              <w:widowControl/>
              <w:suppressLineNumbers w:val="0"/>
              <w:pBdr>
                <w:top w:val="single" w:color="auto" w:sz="4" w:space="1"/>
                <w:left w:val="single" w:color="auto" w:sz="4" w:space="4"/>
                <w:bottom w:val="single" w:color="auto" w:sz="4" w:space="1"/>
                <w:right w:val="single" w:color="auto" w:sz="4" w:space="4"/>
              </w:pBdr>
              <w:spacing w:before="0" w:beforeAutospacing="0" w:after="200" w:afterAutospacing="0" w:line="276" w:lineRule="auto"/>
              <w:ind w:left="0" w:right="0"/>
              <w:contextualSpacing/>
              <w:jc w:val="both"/>
              <w:rPr>
                <w:rFonts w:hint="default" w:ascii="Calibri" w:hAnsi="Calibri" w:eastAsia="Times New Roman" w:cs="Calibri"/>
                <w:b/>
                <w:bCs/>
                <w:color w:val="4A4A4A"/>
                <w:sz w:val="22"/>
                <w:szCs w:val="22"/>
                <w:lang w:val="en-US" w:eastAsia="en-US"/>
              </w:rPr>
            </w:pPr>
            <w:r>
              <w:rPr>
                <w:rFonts w:hint="default" w:ascii="Calibri" w:hAnsi="Calibri" w:eastAsia="SimSun" w:cs="Calibri"/>
                <w:b/>
                <w:bCs/>
                <w:i/>
                <w:iCs/>
                <w:kern w:val="0"/>
                <w:sz w:val="22"/>
                <w:szCs w:val="22"/>
                <w:lang w:val="en-US" w:eastAsia="zh-CN" w:bidi="ar"/>
              </w:rPr>
              <w:t>Land ownership</w:t>
            </w:r>
            <w:r>
              <w:rPr>
                <w:rFonts w:hint="default" w:ascii="Calibri" w:hAnsi="Calibri" w:eastAsia="SimSun" w:cs="Calibri"/>
                <w:kern w:val="0"/>
                <w:sz w:val="22"/>
                <w:szCs w:val="22"/>
                <w:lang w:val="en-US" w:eastAsia="zh-CN" w:bidi="ar"/>
              </w:rPr>
              <w:t xml:space="preserve"> is a legally recognised right to acquire, to use and to transfer land.</w:t>
            </w:r>
            <w:r>
              <w:rPr>
                <w:rFonts w:hint="default" w:ascii="Calibri" w:hAnsi="Calibri" w:eastAsia="Times New Roman" w:cs="Calibri"/>
                <w:color w:val="4A4A4A"/>
                <w:kern w:val="0"/>
                <w:sz w:val="22"/>
                <w:szCs w:val="22"/>
                <w:lang w:val="en-US" w:eastAsia="en-US" w:bidi="ar"/>
              </w:rPr>
              <w:t xml:space="preserve"> “Secure rights” in the context of indicator 5.a.1 is defined as secure </w:t>
            </w:r>
            <w:r>
              <w:rPr>
                <w:rFonts w:hint="default" w:ascii="Calibri" w:hAnsi="Calibri" w:eastAsia="Times New Roman" w:cs="Calibri"/>
                <w:kern w:val="0"/>
                <w:sz w:val="22"/>
                <w:szCs w:val="22"/>
                <w:lang w:val="en-US" w:eastAsia="en-US" w:bidi="ar"/>
              </w:rPr>
              <w:t xml:space="preserve">tenure </w:t>
            </w:r>
            <w:r>
              <w:rPr>
                <w:rFonts w:hint="default" w:ascii="Calibri" w:hAnsi="Calibri" w:eastAsia="Times New Roman" w:cs="Calibri"/>
                <w:color w:val="4A4A4A"/>
                <w:kern w:val="0"/>
                <w:sz w:val="22"/>
                <w:szCs w:val="22"/>
                <w:lang w:val="en-US" w:eastAsia="en-US" w:bidi="ar"/>
              </w:rPr>
              <w:t>rights, i.e., rights to use, manage and control land, fisheries and forests, in the sense of the Voluntary Guidelines on the Responsible Governance of Tenure of Land, Fisheries and Forests in the Context of National Food Security</w:t>
            </w:r>
            <w:r>
              <w:rPr>
                <w:rFonts w:hint="default" w:ascii="Calibri" w:hAnsi="Calibri" w:eastAsia="Times New Roman" w:cs="Calibri"/>
                <w:color w:val="4A4A4A"/>
                <w:kern w:val="0"/>
                <w:sz w:val="22"/>
                <w:szCs w:val="22"/>
                <w:vertAlign w:val="superscript"/>
                <w:lang w:val="en-US" w:eastAsia="en-US" w:bidi="ar"/>
              </w:rPr>
              <w:footnoteReference w:id="1"/>
            </w:r>
            <w:r>
              <w:rPr>
                <w:rFonts w:hint="default"/>
                <w:sz w:val="22"/>
                <w:szCs w:val="22"/>
                <w:lang w:val="en-US" w:eastAsia="en-US"/>
              </w:rPr>
              <w:t>￼</w:t>
            </w:r>
            <w:r>
              <w:rPr>
                <w:rFonts w:hint="default" w:ascii="Calibri" w:hAnsi="Calibri" w:eastAsia="Times New Roman" w:cs="Calibri"/>
                <w:color w:val="4A4A4A"/>
                <w:sz w:val="22"/>
                <w:szCs w:val="22"/>
                <w:lang w:val="en-US" w:eastAsia="en-US"/>
              </w:rPr>
              <w:t xml:space="preserve">. </w:t>
            </w:r>
            <w:r>
              <w:rPr>
                <w:rFonts w:hint="default" w:ascii="Calibri" w:hAnsi="Calibri" w:eastAsia="Times New Roman" w:cs="Calibri"/>
                <w:i/>
                <w:iCs/>
                <w:color w:val="4A4A4A"/>
                <w:sz w:val="22"/>
                <w:szCs w:val="22"/>
                <w:lang w:val="en-US" w:eastAsia="en-US"/>
              </w:rPr>
              <w:t>Operationally</w:t>
            </w:r>
            <w:r>
              <w:rPr>
                <w:rFonts w:hint="default" w:ascii="Calibri" w:hAnsi="Calibri" w:eastAsia="Times New Roman" w:cs="Calibri"/>
                <w:color w:val="4A4A4A"/>
                <w:sz w:val="22"/>
                <w:szCs w:val="22"/>
                <w:lang w:val="en-US" w:eastAsia="en-US"/>
              </w:rPr>
              <w:t>, for the purposes of measurement of this indicator, secure tenure rights comprise both land ownership and two key alienation rights: the right to sell and the right to bequeath agricultural land.</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Times New Roman" w:cs="Calibri"/>
                <w:color w:val="4A4A4A"/>
                <w:sz w:val="22"/>
                <w:szCs w:val="22"/>
                <w:shd w:val="clear" w:fill="FFFFFF"/>
                <w:lang w:val="en-US" w:eastAsia="en-US"/>
              </w:rPr>
            </w:pPr>
          </w:p>
          <w:p>
            <w:pPr>
              <w:keepNext w:val="0"/>
              <w:keepLines w:val="0"/>
              <w:widowControl/>
              <w:suppressLineNumbers w:val="0"/>
              <w:shd w:val="clear" w:fill="FFFFFF"/>
              <w:spacing w:before="0" w:beforeAutospacing="0" w:after="0" w:afterAutospacing="0" w:line="276" w:lineRule="auto"/>
              <w:ind w:left="540" w:right="0"/>
              <w:contextualSpacing/>
              <w:jc w:val="left"/>
              <w:rPr>
                <w:rFonts w:hint="default" w:ascii="Calibri" w:hAnsi="Calibri" w:eastAsia="Times New Roman" w:cs="Calibri"/>
                <w:color w:val="4A4A4A"/>
                <w:sz w:val="22"/>
                <w:szCs w:val="22"/>
                <w:u w:val="single"/>
                <w:shd w:val="clear" w:fill="FFFFFF"/>
                <w:lang w:val="en-US" w:eastAsia="en-US"/>
              </w:rPr>
            </w:pPr>
            <w:r>
              <w:rPr>
                <w:rFonts w:hint="default" w:ascii="Calibri" w:hAnsi="Calibri" w:eastAsia="Times New Roman" w:cs="Calibri"/>
                <w:color w:val="4A4A4A"/>
                <w:kern w:val="0"/>
                <w:sz w:val="22"/>
                <w:szCs w:val="22"/>
                <w:u w:val="single"/>
                <w:shd w:val="clear" w:fill="FFFFFF"/>
                <w:lang w:val="en-US" w:eastAsia="en-US" w:bidi="ar"/>
              </w:rPr>
              <w:t xml:space="preserve">Sub-indicator 5.a.1 (b): </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tbl>
            <w:tblPr>
              <w:tblStyle w:val="5"/>
              <w:tblW w:w="4488" w:type="pct"/>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4459"/>
              <w:gridCol w:w="649"/>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jc w:val="center"/>
              </w:trPr>
              <w:tc>
                <w:tcPr>
                  <w:tcW w:w="4365" w:type="pct"/>
                  <w:tcBorders>
                    <w:top w:val="nil"/>
                    <w:left w:val="nil"/>
                    <w:bottom w:val="single" w:color="auto" w:sz="4" w:space="0"/>
                    <w:right w:val="nil"/>
                  </w:tcBorders>
                  <w:shd w:val="clear" w:color="auto" w:fill="auto"/>
                  <w:vAlign w:val="top"/>
                </w:tcPr>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Number of women</w:t>
                  </w:r>
                  <w:r>
                    <w:rPr>
                      <w:rFonts w:hint="default" w:ascii="Calibri" w:hAnsi="Calibri" w:eastAsia="Times New Roman" w:cs="Times New Roman"/>
                      <w:color w:val="4A4A4A"/>
                      <w:kern w:val="0"/>
                      <w:sz w:val="22"/>
                      <w:szCs w:val="22"/>
                      <w:lang w:val="en-US" w:eastAsia="zh-CN" w:bidi="ar"/>
                    </w:rPr>
                    <w:t xml:space="preserve"> in</w:t>
                  </w:r>
                  <w:r>
                    <w:rPr>
                      <w:rFonts w:hint="default" w:ascii="Calibri" w:hAnsi="Calibri" w:eastAsia="Times New Roman" w:cs="Calibri"/>
                      <w:color w:val="4A4A4A"/>
                      <w:kern w:val="0"/>
                      <w:sz w:val="22"/>
                      <w:szCs w:val="22"/>
                      <w:lang w:val="en-US" w:eastAsia="zh-CN" w:bidi="ar"/>
                    </w:rPr>
                    <w:t xml:space="preserve"> the</w:t>
                  </w:r>
                  <w:r>
                    <w:rPr>
                      <w:rFonts w:hint="default" w:ascii="Calibri" w:hAnsi="Calibri" w:eastAsia="Times New Roman" w:cs="Times New Roman"/>
                      <w:color w:val="4A4A4A"/>
                      <w:kern w:val="0"/>
                      <w:sz w:val="22"/>
                      <w:szCs w:val="22"/>
                      <w:lang w:val="en-US" w:eastAsia="zh-CN" w:bidi="ar"/>
                    </w:rPr>
                    <w:t xml:space="preserve"> agricultural population with ownership or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w:t>
                  </w:r>
                </w:p>
              </w:tc>
              <w:tc>
                <w:tcPr>
                  <w:tcW w:w="635" w:type="pct"/>
                  <w:vMerge w:val="restart"/>
                  <w:shd w:val="clear" w:color="auto" w:fill="auto"/>
                  <w:vAlign w:val="center"/>
                </w:tcPr>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eastAsia="SimSun"/>
                      <w:sz w:val="22"/>
                      <w:szCs w:val="22"/>
                      <w:lang w:val="it"/>
                    </w:rPr>
                  </w:pPr>
                  <w:r>
                    <w:rPr>
                      <w:rFonts w:hint="default" w:ascii="Calibri" w:hAnsi="Calibri" w:eastAsia="Times New Roman" w:cs="Times New Roman"/>
                      <w:color w:val="4A4A4A"/>
                      <w:kern w:val="0"/>
                      <w:position w:val="-9"/>
                      <w:sz w:val="22"/>
                      <w:szCs w:val="22"/>
                      <w:lang w:val="en-US" w:eastAsia="zh-CN" w:bidi="ar"/>
                    </w:rPr>
                    <w:drawing>
                      <wp:inline distT="0" distB="0" distL="114300" distR="114300">
                        <wp:extent cx="95250" cy="180975"/>
                        <wp:effectExtent l="0" t="0" r="0" b="0"/>
                        <wp:docPr id="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6"/>
                                <pic:cNvPicPr>
                                  <a:picLocks noChangeAspect="1"/>
                                </pic:cNvPicPr>
                              </pic:nvPicPr>
                              <pic:blipFill>
                                <a:blip r:embed="rId16">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hint="default" w:ascii="Calibri" w:hAnsi="Calibri" w:eastAsia="SimSun" w:cs="Times New Roman"/>
                      <w:color w:val="4A4A4A"/>
                      <w:kern w:val="0"/>
                      <w:sz w:val="22"/>
                      <w:szCs w:val="22"/>
                      <w:lang w:val="it" w:eastAsia="zh-CN" w:bidi="ar"/>
                    </w:rPr>
                    <w:t xml:space="preserve"> 100</w:t>
                  </w:r>
                  <w:r>
                    <w:rPr>
                      <w:rFonts w:hint="default" w:ascii="Calibri" w:hAnsi="Calibri" w:eastAsia="SimSun" w:cs="Times New Roman"/>
                      <w:color w:val="4A4A4A"/>
                      <w:kern w:val="0"/>
                      <w:sz w:val="22"/>
                      <w:szCs w:val="22"/>
                      <w:lang w:val="en-US" w:eastAsia="zh-CN" w:bidi="ar"/>
                    </w:rPr>
                    <w:t xml:space="preserve">, by </w:t>
                  </w:r>
                  <w:r>
                    <w:rPr>
                      <w:rFonts w:hint="default" w:ascii="Calibri" w:hAnsi="Calibri" w:eastAsia="SimSun" w:cs="Calibri"/>
                      <w:color w:val="4A4A4A"/>
                      <w:kern w:val="0"/>
                      <w:sz w:val="22"/>
                      <w:szCs w:val="22"/>
                      <w:lang w:val="en-US" w:eastAsia="zh-CN" w:bidi="ar"/>
                    </w:rPr>
                    <w:t>type of tenure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jc w:val="center"/>
              </w:trPr>
              <w:tc>
                <w:tcPr>
                  <w:tcW w:w="4365" w:type="pct"/>
                  <w:shd w:val="clear" w:color="auto" w:fill="auto"/>
                  <w:vAlign w:val="top"/>
                </w:tcPr>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Total </w:t>
                  </w:r>
                  <w:r>
                    <w:rPr>
                      <w:rFonts w:hint="default" w:ascii="Calibri" w:hAnsi="Calibri" w:eastAsia="Times New Roman" w:cs="Calibri"/>
                      <w:color w:val="4A4A4A"/>
                      <w:kern w:val="0"/>
                      <w:sz w:val="22"/>
                      <w:szCs w:val="22"/>
                      <w:lang w:val="en-US" w:eastAsia="zh-CN" w:bidi="ar"/>
                    </w:rPr>
                    <w:t xml:space="preserve">in the </w:t>
                  </w:r>
                  <w:r>
                    <w:rPr>
                      <w:rFonts w:hint="default" w:ascii="Calibri" w:hAnsi="Calibri" w:eastAsia="Times New Roman" w:cs="Times New Roman"/>
                      <w:color w:val="4A4A4A"/>
                      <w:kern w:val="0"/>
                      <w:sz w:val="22"/>
                      <w:szCs w:val="22"/>
                      <w:lang w:val="en-US" w:eastAsia="zh-CN" w:bidi="ar"/>
                    </w:rPr>
                    <w:t>agricultural population</w:t>
                  </w:r>
                  <w:r>
                    <w:rPr>
                      <w:rFonts w:hint="default" w:ascii="Calibri" w:hAnsi="Calibri" w:eastAsia="Times New Roman" w:cs="Calibri"/>
                      <w:color w:val="4A4A4A"/>
                      <w:kern w:val="0"/>
                      <w:sz w:val="22"/>
                      <w:szCs w:val="22"/>
                      <w:lang w:val="en-US" w:eastAsia="zh-CN" w:bidi="ar"/>
                    </w:rPr>
                    <w:t xml:space="preserve"> with ownership or secure rights over agricultural land</w:t>
                  </w:r>
                </w:p>
              </w:tc>
              <w:tc>
                <w:tcPr>
                  <w:tcW w:w="635" w:type="pct"/>
                  <w:vMerge w:val="continue"/>
                  <w:shd w:val="clear" w:color="auto" w:fill="auto"/>
                  <w:vAlign w:val="center"/>
                </w:tcPr>
                <w:p>
                  <w:pPr>
                    <w:keepNext w:val="0"/>
                    <w:keepLines w:val="0"/>
                    <w:widowControl/>
                    <w:suppressLineNumbers w:val="0"/>
                    <w:spacing w:before="0" w:beforeAutospacing="0" w:afterAutospacing="0"/>
                    <w:ind w:left="0" w:right="0"/>
                    <w:rPr>
                      <w:rFonts w:hint="default" w:ascii="Calibri" w:hAnsi="Calibri" w:cs="Arial"/>
                      <w:sz w:val="22"/>
                      <w:szCs w:val="22"/>
                      <w:lang w:val="en-US" w:eastAsia="zh-CN"/>
                    </w:rPr>
                  </w:pPr>
                </w:p>
              </w:tc>
            </w:tr>
          </w:tbl>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Sub-indicator </w:t>
            </w:r>
            <w:r>
              <w:rPr>
                <w:rFonts w:hint="default" w:ascii="Calibri" w:hAnsi="Calibri" w:eastAsia="Times New Roman" w:cs="Calibri"/>
                <w:color w:val="4A4A4A"/>
                <w:kern w:val="0"/>
                <w:sz w:val="22"/>
                <w:szCs w:val="22"/>
                <w:lang w:val="en-US" w:eastAsia="zh-CN" w:bidi="ar"/>
              </w:rPr>
              <w:t xml:space="preserve">5.a.1 </w:t>
            </w:r>
            <w:r>
              <w:rPr>
                <w:rFonts w:hint="default" w:ascii="Calibri" w:hAnsi="Calibri" w:eastAsia="Times New Roman" w:cs="Times New Roman"/>
                <w:color w:val="4A4A4A"/>
                <w:kern w:val="0"/>
                <w:sz w:val="22"/>
                <w:szCs w:val="22"/>
                <w:lang w:val="en-US" w:eastAsia="zh-CN" w:bidi="ar"/>
              </w:rPr>
              <w:t xml:space="preserve">(b) focuses on gender parity, measuring the extent to which women are disadvantaged in ownership </w:t>
            </w:r>
            <w:r>
              <w:rPr>
                <w:rFonts w:hint="default" w:ascii="Calibri" w:hAnsi="Calibri" w:eastAsia="Times New Roman" w:cs="Calibri"/>
                <w:color w:val="4A4A4A"/>
                <w:kern w:val="0"/>
                <w:sz w:val="22"/>
                <w:szCs w:val="22"/>
                <w:lang w:val="en-US" w:eastAsia="zh-CN" w:bidi="ar"/>
              </w:rPr>
              <w:t>or secure</w:t>
            </w:r>
            <w:r>
              <w:rPr>
                <w:rFonts w:hint="default" w:ascii="Calibri" w:hAnsi="Calibri" w:eastAsia="Times New Roman" w:cs="Times New Roman"/>
                <w:color w:val="4A4A4A"/>
                <w:kern w:val="0"/>
                <w:sz w:val="22"/>
                <w:szCs w:val="22"/>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Broad types of tenure identified by the IAEG-SDG are freehold, customary and leasehold.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Times New Roman"/>
                <w:b/>
                <w:bCs/>
                <w:color w:val="4A4A4A"/>
                <w:kern w:val="0"/>
                <w:sz w:val="22"/>
                <w:szCs w:val="22"/>
                <w:lang w:val="en-US" w:eastAsia="zh-CN" w:bidi="ar"/>
              </w:rPr>
              <w:t>Concepts and terms</w:t>
            </w:r>
            <w:r>
              <w:rPr>
                <w:rFonts w:hint="default" w:ascii="Calibri" w:hAnsi="Calibri" w:eastAsia="Times New Roman" w:cs="Calibri"/>
                <w:b/>
                <w:bCs/>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lang w:val="en-US"/>
              </w:rPr>
            </w:pPr>
            <w:r>
              <w:rPr>
                <w:rFonts w:hint="default" w:ascii="Calibri" w:hAnsi="Calibri" w:eastAsia="Times New Roman" w:cs="Times New Roman"/>
                <w:color w:val="4A4A4A"/>
                <w:kern w:val="0"/>
                <w:sz w:val="22"/>
                <w:szCs w:val="22"/>
                <w:lang w:val="en-US" w:eastAsia="zh-CN" w:bidi="ar"/>
              </w:rPr>
              <w:t xml:space="preserve">The basic concepts and terms essential to collecting data needed </w:t>
            </w:r>
            <w:r>
              <w:rPr>
                <w:rFonts w:hint="default" w:ascii="Calibri" w:hAnsi="Calibri" w:eastAsia="Times New Roman" w:cs="Times New Roman"/>
                <w:color w:val="4A4A4A"/>
                <w:kern w:val="0"/>
                <w:sz w:val="21"/>
                <w:szCs w:val="21"/>
                <w:lang w:val="en-US" w:eastAsia="zh-CN" w:bidi="ar"/>
              </w:rPr>
              <w:t>to compute SDG indicator 5.a.1 are the following:</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cs="Calibri"/>
                <w:lang w:val="en-US"/>
              </w:rPr>
            </w:pP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Agricultural land</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Agricultural household</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Agricultural population</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 xml:space="preserve">Ownership </w:t>
            </w:r>
            <w:r>
              <w:rPr>
                <w:rFonts w:hint="default" w:ascii="Calibri" w:hAnsi="Calibri" w:eastAsia="Times New Roman" w:cs="Calibri"/>
                <w:color w:val="4A4A4A"/>
                <w:kern w:val="0"/>
                <w:sz w:val="21"/>
                <w:szCs w:val="21"/>
                <w:lang w:val="en-US" w:eastAsia="zh-CN" w:bidi="ar"/>
              </w:rPr>
              <w:t>or secure</w:t>
            </w:r>
            <w:r>
              <w:rPr>
                <w:rFonts w:hint="default" w:ascii="Calibri" w:hAnsi="Calibri" w:eastAsia="Times New Roman" w:cs="Times New Roman"/>
                <w:color w:val="4A4A4A"/>
                <w:kern w:val="0"/>
                <w:sz w:val="21"/>
                <w:szCs w:val="21"/>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u w:val="single"/>
                <w:lang w:val="en-US"/>
              </w:rPr>
            </w:pPr>
            <w:r>
              <w:rPr>
                <w:rFonts w:hint="default" w:ascii="Calibri" w:hAnsi="Calibri" w:eastAsia="Times New Roman" w:cs="Calibri"/>
                <w:color w:val="4A4A4A"/>
                <w:kern w:val="0"/>
                <w:sz w:val="21"/>
                <w:szCs w:val="21"/>
                <w:u w:val="single"/>
                <w:lang w:val="en-US" w:eastAsia="zh-CN" w:bidi="ar"/>
              </w:rPr>
              <w:t xml:space="preserve">(1) </w:t>
            </w:r>
            <w:r>
              <w:rPr>
                <w:rFonts w:hint="default" w:ascii="Calibri" w:hAnsi="Calibri" w:eastAsia="Times New Roman" w:cs="Times New Roman"/>
                <w:color w:val="4A4A4A"/>
                <w:kern w:val="0"/>
                <w:sz w:val="21"/>
                <w:szCs w:val="21"/>
                <w:u w:val="single"/>
                <w:lang w:val="en-US" w:eastAsia="zh-CN" w:bidi="ar"/>
              </w:rPr>
              <w:t>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Land is considered ‘agricultural land’ according to its use. The classes and definitions of land use are based on the classification of land use for the agricultural census recommended by the World Programme for the Census of Agriculture 2020</w:t>
            </w:r>
            <w:r>
              <w:rPr>
                <w:rFonts w:hint="default" w:ascii="Calibri" w:hAnsi="Calibri" w:eastAsia="Times New Roman" w:cs="Times New Roman"/>
                <w:color w:val="4A4A4A"/>
                <w:kern w:val="0"/>
                <w:sz w:val="21"/>
                <w:szCs w:val="21"/>
                <w:vertAlign w:val="superscript"/>
                <w:lang w:val="en-US" w:eastAsia="zh-CN" w:bidi="ar"/>
              </w:rPr>
              <w:footnoteReference w:id="2"/>
            </w:r>
            <w:r>
              <w:rPr>
                <w:rFonts w:hint="default" w:ascii="Calibri" w:hAnsi="Calibri" w:cs="Calibri"/>
                <w:lang w:val="en-US"/>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As shown in Figure 1 below, agricultural land is a subset of the total land of a country.</w:t>
            </w:r>
            <w:r>
              <w:rPr>
                <w:rFonts w:hint="default" w:ascii="Calibri" w:hAnsi="Calibri" w:eastAsia="Times New Roman" w:cs="Calibri"/>
                <w:color w:val="4A4A4A"/>
                <w:kern w:val="0"/>
                <w:sz w:val="21"/>
                <w:szCs w:val="21"/>
                <w:lang w:val="en-US" w:eastAsia="zh-CN" w:bidi="ar"/>
              </w:rPr>
              <w:t xml:space="preserve"> </w:t>
            </w:r>
            <w:r>
              <w:rPr>
                <w:rFonts w:hint="default" w:ascii="Calibri" w:hAnsi="Calibri" w:eastAsia="Times New Roman" w:cs="Times New Roman"/>
                <w:color w:val="4A4A4A"/>
                <w:kern w:val="0"/>
                <w:sz w:val="21"/>
                <w:szCs w:val="21"/>
                <w:lang w:val="en-US" w:eastAsia="zh-CN" w:bidi="ar"/>
              </w:rPr>
              <w:t xml:space="preserve">In particular, </w:t>
            </w:r>
            <w:r>
              <w:rPr>
                <w:rFonts w:hint="default" w:ascii="Calibri" w:hAnsi="Calibri" w:eastAsia="Times New Roman" w:cs="Times New Roman"/>
                <w:b/>
                <w:bCs w:val="0"/>
                <w:color w:val="4A4A4A"/>
                <w:kern w:val="0"/>
                <w:sz w:val="21"/>
                <w:szCs w:val="21"/>
                <w:lang w:val="en-US" w:eastAsia="zh-CN" w:bidi="ar"/>
              </w:rPr>
              <w:t>agricultural land</w:t>
            </w:r>
            <w:r>
              <w:rPr>
                <w:rFonts w:hint="default" w:ascii="Calibri" w:hAnsi="Calibri" w:eastAsia="Times New Roman" w:cs="Times New Roman"/>
                <w:color w:val="4A4A4A"/>
                <w:kern w:val="0"/>
                <w:sz w:val="21"/>
                <w:szCs w:val="21"/>
                <w:lang w:val="en-US" w:eastAsia="zh-CN" w:bidi="ar"/>
              </w:rPr>
              <w:t xml:space="preserve"> includes:</w:t>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LU1- land under temporary crops</w:t>
            </w:r>
            <w:r>
              <w:rPr>
                <w:rFonts w:hint="default" w:ascii="Calibri" w:hAnsi="Calibri" w:eastAsia="Times New Roman" w:cs="Times New Roman"/>
                <w:color w:val="0070C0"/>
                <w:kern w:val="0"/>
                <w:sz w:val="21"/>
                <w:szCs w:val="21"/>
                <w:vertAlign w:val="superscript"/>
                <w:lang w:val="en-US" w:eastAsia="zh-CN" w:bidi="ar"/>
              </w:rPr>
              <w:footnoteReference w:id="3"/>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LU2- land under temporary meadows and pastures</w:t>
            </w:r>
            <w:r>
              <w:rPr>
                <w:rFonts w:hint="default" w:ascii="Calibri" w:hAnsi="Calibri" w:eastAsia="Times New Roman" w:cs="Times New Roman"/>
                <w:color w:val="0070C0"/>
                <w:kern w:val="0"/>
                <w:sz w:val="21"/>
                <w:szCs w:val="21"/>
                <w:vertAlign w:val="superscript"/>
                <w:lang w:val="en-US" w:eastAsia="zh-CN" w:bidi="ar"/>
              </w:rPr>
              <w:footnoteReference w:id="4"/>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LU3- land temporarily fallow</w:t>
            </w:r>
            <w:r>
              <w:rPr>
                <w:rFonts w:hint="default" w:ascii="Calibri" w:hAnsi="Calibri" w:eastAsia="Times New Roman" w:cs="Times New Roman"/>
                <w:color w:val="0070C0"/>
                <w:kern w:val="0"/>
                <w:sz w:val="21"/>
                <w:szCs w:val="21"/>
                <w:vertAlign w:val="superscript"/>
                <w:lang w:val="en-US" w:eastAsia="zh-CN" w:bidi="ar"/>
              </w:rPr>
              <w:footnoteReference w:id="5"/>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LU4- land under permanent crops</w:t>
            </w:r>
            <w:r>
              <w:rPr>
                <w:rFonts w:hint="default" w:ascii="Calibri" w:hAnsi="Calibri" w:eastAsia="Times New Roman" w:cs="Times New Roman"/>
                <w:color w:val="0070C0"/>
                <w:kern w:val="0"/>
                <w:sz w:val="21"/>
                <w:szCs w:val="21"/>
                <w:vertAlign w:val="superscript"/>
                <w:lang w:val="en-US" w:eastAsia="zh-CN" w:bidi="ar"/>
              </w:rPr>
              <w:footnoteReference w:id="6"/>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hint="default" w:ascii="Calibri" w:hAnsi="Calibri"/>
                <w:lang w:val="en-US"/>
              </w:rPr>
            </w:pPr>
            <w:r>
              <w:rPr>
                <w:rFonts w:hint="default" w:ascii="Calibri" w:hAnsi="Calibri" w:eastAsia="Times New Roman" w:cs="Times New Roman"/>
                <w:color w:val="4A4A4A"/>
                <w:kern w:val="0"/>
                <w:sz w:val="21"/>
                <w:szCs w:val="21"/>
                <w:lang w:val="en-US" w:eastAsia="zh-CN" w:bidi="ar"/>
              </w:rPr>
              <w:t>LU5- land under permanent meadows and pastures</w:t>
            </w:r>
            <w:r>
              <w:rPr>
                <w:rFonts w:hint="default" w:ascii="Calibri" w:hAnsi="Calibri" w:eastAsia="Times New Roman" w:cs="Times New Roman"/>
                <w:color w:val="0070C0"/>
                <w:kern w:val="0"/>
                <w:sz w:val="21"/>
                <w:szCs w:val="21"/>
                <w:vertAlign w:val="superscript"/>
                <w:lang w:val="en-US" w:eastAsia="zh-CN" w:bidi="ar"/>
              </w:rPr>
              <w:footnoteReference w:id="7"/>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lang w:val="en-US"/>
              </w:rPr>
            </w:pPr>
          </w:p>
          <w:p>
            <w:pPr>
              <w:keepNext/>
              <w:keepLines w:val="0"/>
              <w:widowControl/>
              <w:suppressLineNumbers w:val="0"/>
              <w:spacing w:before="0" w:beforeAutospacing="0" w:after="120" w:afterAutospacing="0" w:line="276" w:lineRule="auto"/>
              <w:ind w:left="0" w:right="0"/>
              <w:jc w:val="both"/>
              <w:rPr>
                <w:rFonts w:hint="default" w:ascii="Calibri" w:hAnsi="Calibri"/>
                <w:lang w:val="en-US"/>
              </w:rPr>
            </w:pPr>
            <w:r>
              <w:rPr>
                <w:rFonts w:hint="default" w:ascii="Calibri" w:hAnsi="Calibri" w:eastAsia="SimSun" w:cs="Arial"/>
                <w:color w:val="2B579A"/>
                <w:kern w:val="0"/>
                <w:sz w:val="22"/>
                <w:szCs w:val="22"/>
                <w:shd w:val="clear" w:fill="E6E6E6"/>
                <w:lang w:val="en-US" w:eastAsia="en-US" w:bidi="ar"/>
              </w:rPr>
              <w:drawing>
                <wp:inline distT="0" distB="0" distL="114300" distR="114300">
                  <wp:extent cx="5720080" cy="1948180"/>
                  <wp:effectExtent l="0" t="0" r="4445" b="444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17"/>
                          <a:stretch>
                            <a:fillRect/>
                          </a:stretch>
                        </pic:blipFill>
                        <pic:spPr>
                          <a:xfrm>
                            <a:off x="0" y="0"/>
                            <a:ext cx="5720080" cy="1948180"/>
                          </a:xfrm>
                          <a:prstGeom prst="rect">
                            <a:avLst/>
                          </a:prstGeom>
                          <a:noFill/>
                          <a:ln>
                            <a:noFill/>
                          </a:ln>
                        </pic:spPr>
                      </pic:pic>
                    </a:graphicData>
                  </a:graphic>
                </wp:inline>
              </w:drawing>
            </w:r>
          </w:p>
          <w:p>
            <w:pPr>
              <w:pStyle w:val="19"/>
              <w:keepNext w:val="0"/>
              <w:keepLines w:val="0"/>
              <w:widowControl/>
              <w:suppressLineNumbers w:val="0"/>
              <w:shd w:val="clear" w:fill="FFFFFF"/>
              <w:spacing w:before="0" w:beforeAutospacing="0" w:after="240" w:afterAutospacing="0" w:line="276" w:lineRule="auto"/>
              <w:ind w:left="0" w:right="0"/>
              <w:jc w:val="center"/>
              <w:rPr>
                <w:rFonts w:hint="default" w:ascii="Calibri" w:hAnsi="Calibri"/>
                <w:b/>
                <w:bCs w:val="0"/>
                <w:sz w:val="22"/>
                <w:szCs w:val="22"/>
                <w:lang w:val="en-US"/>
              </w:rPr>
            </w:pPr>
            <w:r>
              <w:rPr>
                <w:rFonts w:hint="default" w:ascii="Calibri" w:hAnsi="Calibri" w:eastAsia="Times New Roman" w:cs="Times New Roman"/>
                <w:b/>
                <w:bCs w:val="0"/>
                <w:color w:val="4A4A4A"/>
                <w:kern w:val="0"/>
                <w:sz w:val="22"/>
                <w:szCs w:val="22"/>
                <w:lang w:val="en-US" w:eastAsia="zh-CN" w:bidi="ar"/>
              </w:rPr>
              <w:t>Figure 1. Classification of land use (WCA 2020)</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Since indicator 5.a.1 focuses on agricultural land, it </w:t>
            </w:r>
            <w:r>
              <w:rPr>
                <w:rFonts w:hint="default" w:ascii="Calibri" w:hAnsi="Calibri" w:eastAsia="Times New Roman" w:cs="Times New Roman"/>
                <w:i/>
                <w:iCs w:val="0"/>
                <w:color w:val="4A4A4A"/>
                <w:kern w:val="0"/>
                <w:sz w:val="22"/>
                <w:szCs w:val="22"/>
                <w:lang w:val="en-US" w:eastAsia="zh-CN" w:bidi="ar"/>
              </w:rPr>
              <w:t>excludes</w:t>
            </w:r>
            <w:r>
              <w:rPr>
                <w:rFonts w:hint="default" w:ascii="Calibri" w:hAnsi="Calibri" w:eastAsia="Times New Roman" w:cs="Times New Roman"/>
                <w:color w:val="4A4A4A"/>
                <w:kern w:val="0"/>
                <w:sz w:val="22"/>
                <w:szCs w:val="22"/>
                <w:lang w:val="en-US" w:eastAsia="zh-CN" w:bidi="ar"/>
              </w:rPr>
              <w:t xml:space="preserve"> all the forms of land that are not considered ‘agricultural’, namely:</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LU6- land under farm buildings and farmyards</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LU7- forest and other wooded land</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LU8- area used for aquaculture (including inland and coastal waters if part of the holding)</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LU9- other area not elsewhere classified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i/>
                <w:iCs w:val="0"/>
                <w:color w:val="4A4A4A"/>
                <w:kern w:val="0"/>
                <w:sz w:val="22"/>
                <w:szCs w:val="22"/>
                <w:lang w:val="en-US" w:eastAsia="zh-CN" w:bidi="ar"/>
              </w:rPr>
              <w:t>The land use class of agricultural land is with respect to a specific reference period</w:t>
            </w:r>
            <w:r>
              <w:rPr>
                <w:rFonts w:hint="default" w:ascii="Calibri" w:hAnsi="Calibri" w:eastAsia="Times New Roman" w:cs="Times New Roman"/>
                <w:color w:val="4A4A4A"/>
                <w:kern w:val="0"/>
                <w:sz w:val="22"/>
                <w:szCs w:val="22"/>
                <w:lang w:val="en-US" w:eastAsia="zh-CN" w:bidi="ar"/>
              </w:rPr>
              <w:t>; thus, the reference period should be specified when collecting data on land use.</w:t>
            </w:r>
            <w:r>
              <w:rPr>
                <w:rFonts w:hint="default" w:ascii="Calibri" w:hAnsi="Calibri" w:eastAsia="Times New Roman" w:cs="Calibri"/>
                <w:color w:val="4A4A4A"/>
                <w:kern w:val="0"/>
                <w:sz w:val="22"/>
                <w:szCs w:val="22"/>
                <w:lang w:val="en-US" w:eastAsia="zh-CN" w:bidi="ar"/>
              </w:rPr>
              <w:t xml:space="preserve"> As further discussed below, the reference period should cover a 12-month period. In agricultural censuses and surveys, this is generally the preceding 12 months.</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(2) </w:t>
            </w:r>
            <w:r>
              <w:rPr>
                <w:rFonts w:hint="default" w:ascii="Calibri" w:hAnsi="Calibri" w:eastAsia="Times New Roman" w:cs="Times New Roman"/>
                <w:color w:val="4A4A4A"/>
                <w:kern w:val="0"/>
                <w:sz w:val="22"/>
                <w:szCs w:val="22"/>
                <w:u w:val="single"/>
                <w:lang w:val="en-US" w:eastAsia="zh-CN" w:bidi="ar"/>
              </w:rPr>
              <w:t>Agricultural household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Ownership or </w:t>
            </w:r>
            <w:r>
              <w:rPr>
                <w:rFonts w:hint="default" w:ascii="Calibri" w:hAnsi="Calibri" w:eastAsia="Times New Roman" w:cs="Calibri"/>
                <w:color w:val="auto"/>
                <w:kern w:val="0"/>
                <w:sz w:val="22"/>
                <w:szCs w:val="22"/>
                <w:lang w:val="en-US" w:eastAsia="zh-CN" w:bidi="ar"/>
              </w:rPr>
              <w:t>secure</w:t>
            </w:r>
            <w:r>
              <w:rPr>
                <w:rFonts w:hint="default" w:ascii="Calibri" w:hAnsi="Calibri" w:eastAsia="Times New Roman" w:cs="Times New Roman"/>
                <w:color w:val="auto"/>
                <w:kern w:val="0"/>
                <w:sz w:val="22"/>
                <w:szCs w:val="22"/>
                <w:lang w:val="en-US" w:eastAsia="zh-CN" w:bidi="ar"/>
              </w:rPr>
              <w:t xml:space="preserve"> </w:t>
            </w:r>
            <w:r>
              <w:rPr>
                <w:rFonts w:hint="default" w:ascii="Calibri" w:hAnsi="Calibri" w:eastAsia="Times New Roman" w:cs="Times New Roman"/>
                <w:color w:val="4A4A4A"/>
                <w:kern w:val="0"/>
                <w:sz w:val="22"/>
                <w:szCs w:val="22"/>
                <w:lang w:val="en-US" w:eastAsia="zh-CN" w:bidi="ar"/>
              </w:rPr>
              <w:t>rights over agricultural land are specifically relevant to individuals whose livelihood relies on agriculture. These individuals are identified by way of whether their household</w:t>
            </w:r>
            <w:r>
              <w:rPr>
                <w:rFonts w:hint="default" w:ascii="Calibri" w:hAnsi="Calibri" w:eastAsia="Times New Roman" w:cs="Calibri"/>
                <w:color w:val="4A4A4A"/>
                <w:kern w:val="0"/>
                <w:sz w:val="22"/>
                <w:szCs w:val="22"/>
                <w:vertAlign w:val="superscript"/>
                <w:lang w:val="en-US" w:eastAsia="zh-CN" w:bidi="ar"/>
              </w:rPr>
              <w:footnoteReference w:id="8"/>
            </w:r>
            <w:r>
              <w:rPr>
                <w:rFonts w:hint="default" w:ascii="Calibri" w:hAnsi="Calibri"/>
                <w:sz w:val="22"/>
                <w:szCs w:val="22"/>
                <w:lang w:val="en-US"/>
              </w:rPr>
              <w:t xml:space="preserve"> can be classified as an </w:t>
            </w:r>
            <w:r>
              <w:rPr>
                <w:rFonts w:hint="default" w:ascii="Calibri" w:hAnsi="Calibri"/>
                <w:b/>
                <w:bCs w:val="0"/>
                <w:i/>
                <w:iCs w:val="0"/>
                <w:sz w:val="22"/>
                <w:szCs w:val="22"/>
                <w:u w:val="single"/>
                <w:lang w:val="en-US"/>
              </w:rPr>
              <w:t>agricultura</w:t>
            </w:r>
            <w:r>
              <w:rPr>
                <w:rFonts w:hint="default" w:ascii="Calibri" w:hAnsi="Calibri"/>
                <w:b/>
                <w:bCs w:val="0"/>
                <w:i/>
                <w:iCs w:val="0"/>
                <w:sz w:val="22"/>
                <w:szCs w:val="22"/>
                <w:lang w:val="en-US"/>
              </w:rPr>
              <w:t>l household</w:t>
            </w:r>
            <w:r>
              <w:rPr>
                <w:rFonts w:hint="default" w:ascii="Calibri" w:hAnsi="Calibri"/>
                <w:sz w:val="22"/>
                <w:szCs w:val="22"/>
                <w:lang w:val="en-US"/>
              </w:rPr>
              <w:t xml:space="preserve"> which for purposes of calculating indicator 5.a.1 is characterized by the following:</w:t>
            </w:r>
          </w:p>
          <w:p>
            <w:pPr>
              <w:pStyle w:val="19"/>
              <w:keepNext w:val="0"/>
              <w:keepLines w:val="0"/>
              <w:widowControl/>
              <w:numPr>
                <w:ilvl w:val="0"/>
                <w:numId w:val="4"/>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Criterion 1: </w:t>
            </w:r>
            <w:r>
              <w:rPr>
                <w:rFonts w:hint="default" w:ascii="Calibri" w:hAnsi="Calibri" w:eastAsia="Times New Roman" w:cs="Times New Roman"/>
                <w:color w:val="4A4A4A"/>
                <w:kern w:val="0"/>
                <w:sz w:val="22"/>
                <w:szCs w:val="22"/>
                <w:lang w:val="en-US" w:eastAsia="zh-CN" w:bidi="ar"/>
              </w:rPr>
              <w:t xml:space="preserve">A member or members of the household operated land for agricultural purposes </w:t>
            </w:r>
            <w:r>
              <w:rPr>
                <w:rFonts w:hint="default" w:ascii="Calibri" w:hAnsi="Calibri" w:eastAsia="Times New Roman" w:cs="Times New Roman"/>
                <w:i/>
                <w:iCs w:val="0"/>
                <w:color w:val="4A4A4A"/>
                <w:kern w:val="0"/>
                <w:sz w:val="22"/>
                <w:szCs w:val="22"/>
                <w:lang w:val="en-US" w:eastAsia="zh-CN" w:bidi="ar"/>
              </w:rPr>
              <w:t xml:space="preserve">or </w:t>
            </w:r>
            <w:r>
              <w:rPr>
                <w:rFonts w:hint="default" w:ascii="Calibri" w:hAnsi="Calibri" w:eastAsia="Times New Roman" w:cs="Times New Roman"/>
                <w:color w:val="4A4A4A"/>
                <w:kern w:val="0"/>
                <w:sz w:val="22"/>
                <w:szCs w:val="22"/>
                <w:lang w:val="en-US" w:eastAsia="zh-CN" w:bidi="ar"/>
              </w:rPr>
              <w:t>raised livestock over the past 12 months regardless of the final purpose of production</w:t>
            </w:r>
          </w:p>
          <w:p>
            <w:pPr>
              <w:pStyle w:val="19"/>
              <w:keepNext w:val="0"/>
              <w:keepLines w:val="0"/>
              <w:widowControl/>
              <w:suppressLineNumbers w:val="0"/>
              <w:shd w:val="clear" w:fill="FFFFFF"/>
              <w:spacing w:before="0" w:beforeAutospacing="0" w:after="0" w:afterAutospacing="0" w:line="276" w:lineRule="auto"/>
              <w:ind w:left="360" w:right="0"/>
              <w:jc w:val="both"/>
              <w:rPr>
                <w:rFonts w:hint="default"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and</w:t>
            </w:r>
          </w:p>
          <w:p>
            <w:pPr>
              <w:pStyle w:val="19"/>
              <w:keepNext w:val="0"/>
              <w:keepLines w:val="0"/>
              <w:widowControl/>
              <w:numPr>
                <w:ilvl w:val="0"/>
                <w:numId w:val="4"/>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Criterion 2: </w:t>
            </w:r>
            <w:r>
              <w:rPr>
                <w:rFonts w:hint="default" w:ascii="Calibri" w:hAnsi="Calibri" w:eastAsia="Times New Roman" w:cs="Times New Roman"/>
                <w:color w:val="4A4A4A"/>
                <w:kern w:val="0"/>
                <w:sz w:val="22"/>
                <w:szCs w:val="22"/>
                <w:lang w:val="en-US" w:eastAsia="zh-CN" w:bidi="ar"/>
              </w:rPr>
              <w:t xml:space="preserve">At least one member of the household operated land for agricultural purposes or raised livestock </w:t>
            </w:r>
            <w:r>
              <w:rPr>
                <w:rFonts w:hint="default" w:ascii="Calibri" w:hAnsi="Calibri" w:eastAsia="Times New Roman" w:cs="Times New Roman"/>
                <w:i/>
                <w:iCs w:val="0"/>
                <w:color w:val="4A4A4A"/>
                <w:kern w:val="0"/>
                <w:sz w:val="22"/>
                <w:szCs w:val="22"/>
                <w:lang w:val="en-US" w:eastAsia="zh-CN" w:bidi="ar"/>
              </w:rPr>
              <w:t>as an own-account worker</w:t>
            </w:r>
            <w:r>
              <w:rPr>
                <w:rFonts w:hint="default" w:ascii="Calibri" w:hAnsi="Calibri" w:eastAsia="Times New Roman" w:cs="Calibri"/>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definition considers that since agricultural land includes </w:t>
            </w:r>
            <w:r>
              <w:rPr>
                <w:rFonts w:hint="default" w:ascii="Calibri" w:hAnsi="Calibri" w:eastAsia="Times New Roman" w:cs="Times New Roman"/>
                <w:i/>
                <w:iCs w:val="0"/>
                <w:color w:val="4A4A4A"/>
                <w:kern w:val="0"/>
                <w:sz w:val="22"/>
                <w:szCs w:val="22"/>
                <w:lang w:val="en-US" w:eastAsia="zh-CN" w:bidi="ar"/>
              </w:rPr>
              <w:t>both</w:t>
            </w:r>
            <w:r>
              <w:rPr>
                <w:rFonts w:hint="default" w:ascii="Calibri" w:hAnsi="Calibri" w:eastAsia="Times New Roman" w:cs="Times New Roman"/>
                <w:color w:val="4A4A4A"/>
                <w:kern w:val="0"/>
                <w:sz w:val="22"/>
                <w:szCs w:val="22"/>
                <w:lang w:val="en-US" w:eastAsia="zh-CN" w:bidi="ar"/>
              </w:rPr>
              <w:t xml:space="preserve"> crop land (LU1-LU4) and meadows and pastures (LU5), ownership or </w:t>
            </w:r>
            <w:r>
              <w:rPr>
                <w:rFonts w:hint="default" w:ascii="Calibri" w:hAnsi="Calibri" w:eastAsia="Times New Roman" w:cs="Calibri"/>
                <w:color w:val="auto"/>
                <w:kern w:val="0"/>
                <w:sz w:val="22"/>
                <w:szCs w:val="22"/>
                <w:lang w:val="en-US" w:eastAsia="zh-CN" w:bidi="ar"/>
              </w:rPr>
              <w:t>secure</w:t>
            </w:r>
            <w:r>
              <w:rPr>
                <w:rFonts w:hint="default" w:ascii="Calibri" w:hAnsi="Calibri" w:eastAsia="Times New Roman" w:cs="Times New Roman"/>
                <w:color w:val="auto"/>
                <w:kern w:val="0"/>
                <w:sz w:val="22"/>
                <w:szCs w:val="22"/>
                <w:lang w:val="en-US" w:eastAsia="zh-CN" w:bidi="ar"/>
              </w:rPr>
              <w:t xml:space="preserve"> </w:t>
            </w:r>
            <w:r>
              <w:rPr>
                <w:rFonts w:hint="default" w:ascii="Calibri" w:hAnsi="Calibri" w:eastAsia="Times New Roman" w:cs="Times New Roman"/>
                <w:color w:val="4A4A4A"/>
                <w:kern w:val="0"/>
                <w:sz w:val="22"/>
                <w:szCs w:val="22"/>
                <w:lang w:val="en-US" w:eastAsia="zh-CN" w:bidi="ar"/>
              </w:rPr>
              <w:t>rights over agricultural land are relevant for households operating land and</w:t>
            </w:r>
            <w:r>
              <w:rPr>
                <w:rFonts w:hint="default" w:ascii="Calibri" w:hAnsi="Calibri" w:eastAsia="Times New Roman" w:cs="Calibri"/>
                <w:color w:val="4A4A4A"/>
                <w:kern w:val="0"/>
                <w:sz w:val="22"/>
                <w:szCs w:val="22"/>
                <w:lang w:val="en-US" w:eastAsia="zh-CN" w:bidi="ar"/>
              </w:rPr>
              <w:t>/</w:t>
            </w:r>
            <w:r>
              <w:rPr>
                <w:rFonts w:hint="default" w:ascii="Calibri" w:hAnsi="Calibri" w:eastAsia="Times New Roman" w:cs="Times New Roman"/>
                <w:color w:val="4A4A4A"/>
                <w:kern w:val="0"/>
                <w:sz w:val="22"/>
                <w:szCs w:val="22"/>
                <w:lang w:val="en-US" w:eastAsia="zh-CN" w:bidi="ar"/>
              </w:rPr>
              <w:t xml:space="preserve">or raising or tending livestock. Engagement in forestry, logging, fishing and aquaculture activities is </w:t>
            </w:r>
            <w:r>
              <w:rPr>
                <w:rFonts w:hint="default" w:ascii="Calibri" w:hAnsi="Calibri" w:eastAsia="Times New Roman" w:cs="Times New Roman"/>
                <w:i/>
                <w:iCs w:val="0"/>
                <w:color w:val="4A4A4A"/>
                <w:kern w:val="0"/>
                <w:sz w:val="22"/>
                <w:szCs w:val="22"/>
                <w:lang w:val="en-US" w:eastAsia="zh-CN" w:bidi="ar"/>
              </w:rPr>
              <w:t>not included</w:t>
            </w:r>
            <w:r>
              <w:rPr>
                <w:rFonts w:hint="default" w:ascii="Calibri" w:hAnsi="Calibri" w:eastAsia="Times New Roman" w:cs="Times New Roman"/>
                <w:color w:val="4A4A4A"/>
                <w:kern w:val="0"/>
                <w:sz w:val="22"/>
                <w:szCs w:val="22"/>
                <w:lang w:val="en-US" w:eastAsia="zh-CN" w:bidi="ar"/>
              </w:rPr>
              <w:t xml:space="preserve"> because the focus of the indicator is on agricultural land.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Households who </w:t>
            </w:r>
            <w:r>
              <w:rPr>
                <w:rFonts w:hint="default" w:ascii="Calibri" w:hAnsi="Calibri" w:eastAsia="Times New Roman" w:cs="Calibri"/>
                <w:color w:val="4A4A4A"/>
                <w:kern w:val="0"/>
                <w:sz w:val="22"/>
                <w:szCs w:val="22"/>
                <w:lang w:val="en-US" w:eastAsia="zh-CN" w:bidi="ar"/>
              </w:rPr>
              <w:t xml:space="preserve">own or </w:t>
            </w:r>
            <w:r>
              <w:rPr>
                <w:rFonts w:hint="default" w:ascii="Calibri" w:hAnsi="Calibri" w:eastAsia="Times New Roman" w:cs="Times New Roman"/>
                <w:color w:val="4A4A4A"/>
                <w:kern w:val="0"/>
                <w:sz w:val="22"/>
                <w:szCs w:val="22"/>
                <w:lang w:val="en-US" w:eastAsia="zh-CN" w:bidi="ar"/>
              </w:rPr>
              <w:t xml:space="preserve">have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w:t>
            </w:r>
            <w:r>
              <w:rPr>
                <w:rFonts w:hint="default" w:ascii="Calibri" w:hAnsi="Calibri" w:eastAsia="Times New Roman" w:cs="Times New Roman"/>
                <w:i/>
                <w:iCs w:val="0"/>
                <w:color w:val="4A4A4A"/>
                <w:kern w:val="0"/>
                <w:sz w:val="22"/>
                <w:szCs w:val="22"/>
                <w:lang w:val="en-US" w:eastAsia="zh-CN" w:bidi="ar"/>
              </w:rPr>
              <w:t xml:space="preserve">but </w:t>
            </w:r>
            <w:r>
              <w:rPr>
                <w:rFonts w:hint="default" w:ascii="Calibri" w:hAnsi="Calibri" w:eastAsia="Times New Roman" w:cs="Calibri"/>
                <w:i/>
                <w:iCs/>
                <w:color w:val="4A4A4A"/>
                <w:kern w:val="0"/>
                <w:sz w:val="22"/>
                <w:szCs w:val="22"/>
                <w:lang w:val="en-US" w:eastAsia="zh-CN" w:bidi="ar"/>
              </w:rPr>
              <w:t>did</w:t>
            </w:r>
            <w:r>
              <w:rPr>
                <w:rFonts w:hint="default" w:ascii="Calibri" w:hAnsi="Calibri" w:eastAsia="Times New Roman" w:cs="Times New Roman"/>
                <w:i/>
                <w:iCs w:val="0"/>
                <w:color w:val="4A4A4A"/>
                <w:kern w:val="0"/>
                <w:sz w:val="22"/>
                <w:szCs w:val="22"/>
                <w:lang w:val="en-US" w:eastAsia="zh-CN" w:bidi="ar"/>
              </w:rPr>
              <w:t xml:space="preserve"> not farm the land</w:t>
            </w:r>
            <w:r>
              <w:rPr>
                <w:rFonts w:hint="default" w:ascii="Calibri" w:hAnsi="Calibri" w:eastAsia="Times New Roman" w:cs="Calibri"/>
                <w:i/>
                <w:iCs/>
                <w:color w:val="4A4A4A"/>
                <w:kern w:val="0"/>
                <w:sz w:val="22"/>
                <w:szCs w:val="22"/>
                <w:lang w:val="en-US" w:eastAsia="zh-CN" w:bidi="ar"/>
              </w:rPr>
              <w:t xml:space="preserve"> nor used the land in raising/tending livestock during the reference period</w:t>
            </w:r>
            <w:r>
              <w:rPr>
                <w:rFonts w:hint="default" w:ascii="Calibri" w:hAnsi="Calibri" w:eastAsia="Times New Roman" w:cs="Times New Roman"/>
                <w:i/>
                <w:iCs w:val="0"/>
                <w:color w:val="4A4A4A"/>
                <w:kern w:val="0"/>
                <w:sz w:val="22"/>
                <w:szCs w:val="22"/>
                <w:lang w:val="en-US" w:eastAsia="zh-CN" w:bidi="ar"/>
              </w:rPr>
              <w:t xml:space="preserve"> are excluded</w:t>
            </w:r>
            <w:r>
              <w:rPr>
                <w:rFonts w:hint="default" w:ascii="Calibri" w:hAnsi="Calibri" w:eastAsia="Times New Roman" w:cs="Times New Roman"/>
                <w:color w:val="4A4A4A"/>
                <w:kern w:val="0"/>
                <w:sz w:val="22"/>
                <w:szCs w:val="22"/>
                <w:lang w:val="en-US" w:eastAsia="zh-CN" w:bidi="ar"/>
              </w:rPr>
              <w:t>, because the indicator focuses on households whose livelihood is linked to practicing agriculture.</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long reference period</w:t>
            </w:r>
            <w:r>
              <w:rPr>
                <w:rFonts w:hint="default" w:ascii="Calibri" w:hAnsi="Calibri" w:eastAsia="Times New Roman" w:cs="Calibri"/>
                <w:color w:val="4A4A4A"/>
                <w:kern w:val="0"/>
                <w:sz w:val="22"/>
                <w:szCs w:val="22"/>
                <w:lang w:val="en-US" w:eastAsia="zh-CN" w:bidi="ar"/>
              </w:rPr>
              <w:t>-- previous</w:t>
            </w:r>
            <w:r>
              <w:rPr>
                <w:rFonts w:hint="default" w:ascii="Calibri" w:hAnsi="Calibri" w:eastAsia="Times New Roman" w:cs="Times New Roman"/>
                <w:color w:val="4A4A4A"/>
                <w:kern w:val="0"/>
                <w:sz w:val="22"/>
                <w:szCs w:val="22"/>
                <w:lang w:val="en-US" w:eastAsia="zh-CN" w:bidi="ar"/>
              </w:rPr>
              <w:t xml:space="preserve"> 12 months</w:t>
            </w:r>
            <w:r>
              <w:rPr>
                <w:rFonts w:hint="default" w:ascii="Calibri" w:hAnsi="Calibri" w:eastAsia="Times New Roman" w:cs="Calibri"/>
                <w:color w:val="4A4A4A"/>
                <w:kern w:val="0"/>
                <w:sz w:val="22"/>
                <w:szCs w:val="22"/>
                <w:lang w:val="en-US" w:eastAsia="zh-CN" w:bidi="ar"/>
              </w:rPr>
              <w:t>--</w:t>
            </w:r>
            <w:r>
              <w:rPr>
                <w:rFonts w:hint="default" w:ascii="Calibri" w:hAnsi="Calibri" w:eastAsia="Times New Roman" w:cs="Times New Roman"/>
                <w:color w:val="4A4A4A"/>
                <w:kern w:val="0"/>
                <w:sz w:val="22"/>
                <w:szCs w:val="22"/>
                <w:lang w:val="en-US" w:eastAsia="zh-CN" w:bidi="ar"/>
              </w:rPr>
              <w:t xml:space="preserve"> allows to capture agricultural households even </w:t>
            </w:r>
            <w:r>
              <w:rPr>
                <w:rFonts w:hint="default" w:ascii="Calibri" w:hAnsi="Calibri" w:eastAsia="Times New Roman" w:cs="Calibri"/>
                <w:color w:val="4A4A4A"/>
                <w:kern w:val="0"/>
                <w:sz w:val="22"/>
                <w:szCs w:val="22"/>
                <w:lang w:val="en-US" w:eastAsia="zh-CN" w:bidi="ar"/>
              </w:rPr>
              <w:t xml:space="preserve">when data collection occurs during the </w:t>
            </w:r>
            <w:r>
              <w:rPr>
                <w:rFonts w:hint="default" w:ascii="Calibri" w:hAnsi="Calibri" w:eastAsia="Times New Roman" w:cs="Times New Roman"/>
                <w:color w:val="4A4A4A"/>
                <w:kern w:val="0"/>
                <w:sz w:val="22"/>
                <w:szCs w:val="22"/>
                <w:lang w:val="en-US" w:eastAsia="zh-CN" w:bidi="ar"/>
              </w:rPr>
              <w:t>off-season</w:t>
            </w:r>
            <w:r>
              <w:rPr>
                <w:rFonts w:hint="default" w:ascii="Calibri" w:hAnsi="Calibri" w:eastAsia="Times New Roman" w:cs="Calibri"/>
                <w:color w:val="4A4A4A"/>
                <w:kern w:val="0"/>
                <w:sz w:val="22"/>
                <w:szCs w:val="22"/>
                <w:lang w:val="en-US" w:eastAsia="zh-CN" w:bidi="ar"/>
              </w:rPr>
              <w:t xml:space="preserve"> or when households are not engaged in agricultural activity at the time of the survey.</w:t>
            </w:r>
            <w:r>
              <w:rPr>
                <w:rFonts w:hint="default" w:ascii="Calibri" w:hAnsi="Calibri" w:eastAsia="Times New Roman" w:cs="Times New Roman"/>
                <w:color w:val="4A4A4A"/>
                <w:kern w:val="0"/>
                <w:sz w:val="22"/>
                <w:szCs w:val="22"/>
                <w:lang w:val="en-US" w:eastAsia="zh-CN" w:bidi="ar"/>
              </w:rPr>
              <w:t xml:space="preserve"> That is, since agricultural work is highly irregular and strongly affected by seasonality, a short reference period</w:t>
            </w:r>
            <w:r>
              <w:rPr>
                <w:rFonts w:hint="default" w:ascii="Calibri" w:hAnsi="Calibri" w:eastAsia="Times New Roman" w:cs="Calibri"/>
                <w:color w:val="4A4A4A"/>
                <w:kern w:val="0"/>
                <w:sz w:val="22"/>
                <w:szCs w:val="22"/>
                <w:lang w:val="en-US" w:eastAsia="zh-CN" w:bidi="ar"/>
              </w:rPr>
              <w:t xml:space="preserve"> would exclude such households</w:t>
            </w:r>
            <w:r>
              <w:rPr>
                <w:rFonts w:hint="default" w:ascii="Calibri" w:hAnsi="Calibri" w:eastAsia="Times New Roman" w:cs="Times New Roman"/>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i/>
                <w:iCs w:val="0"/>
                <w:sz w:val="22"/>
                <w:szCs w:val="22"/>
                <w:lang w:val="en-US"/>
              </w:rPr>
            </w:pPr>
            <w:r>
              <w:rPr>
                <w:rFonts w:hint="default" w:ascii="Calibri" w:hAnsi="Calibri" w:eastAsia="Times New Roman" w:cs="Times New Roman"/>
                <w:color w:val="4A4A4A"/>
                <w:kern w:val="0"/>
                <w:sz w:val="22"/>
                <w:szCs w:val="22"/>
                <w:lang w:val="en-US" w:eastAsia="zh-CN" w:bidi="ar"/>
              </w:rPr>
              <w:t>The specification “regardless of the final purpose of production” ensures the inclusion of households that produce only for own consumption. It addresses a common problem where agriculture practiced only or mainly for own consumption, without any market orientation (so, with no or little income) is not perceived as an economic activity</w:t>
            </w:r>
            <w:r>
              <w:rPr>
                <w:rFonts w:hint="default" w:ascii="Calibri" w:hAnsi="Calibri" w:eastAsia="Times New Roman" w:cs="Calibri"/>
                <w:color w:val="4A4A4A"/>
                <w:kern w:val="0"/>
                <w:sz w:val="22"/>
                <w:szCs w:val="22"/>
                <w:lang w:val="en-US" w:eastAsia="zh-CN" w:bidi="ar"/>
              </w:rPr>
              <w:t xml:space="preserve"> by respondents</w:t>
            </w:r>
            <w:r>
              <w:rPr>
                <w:rFonts w:hint="default" w:ascii="Calibri" w:hAnsi="Calibri" w:eastAsia="Times New Roman" w:cs="Times New Roman"/>
                <w:i/>
                <w:iCs w:val="0"/>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 xml:space="preserve">The second criterion for a household to be classified as an agricultural household for purposes of computing the sub-indicators 5.a.1(a) and 5.a.1(b) is that at least one household member farms or raises livestock as an own-account worker. Thus, information on the </w:t>
            </w:r>
            <w:r>
              <w:rPr>
                <w:rFonts w:hint="default" w:ascii="Calibri" w:hAnsi="Calibri" w:eastAsia="Times New Roman" w:cs="Calibri"/>
                <w:i/>
                <w:iCs/>
                <w:color w:val="4A4A4A"/>
                <w:kern w:val="0"/>
                <w:sz w:val="22"/>
                <w:szCs w:val="22"/>
                <w:lang w:val="en-US" w:eastAsia="zh-CN" w:bidi="ar"/>
              </w:rPr>
              <w:t>status in employment</w:t>
            </w:r>
            <w:r>
              <w:rPr>
                <w:rFonts w:hint="default" w:ascii="Calibri" w:hAnsi="Calibri" w:eastAsia="Times New Roman" w:cs="Calibri"/>
                <w:color w:val="4A4A4A"/>
                <w:kern w:val="0"/>
                <w:sz w:val="22"/>
                <w:szCs w:val="22"/>
                <w:lang w:val="en-US" w:eastAsia="zh-CN" w:bidi="ar"/>
              </w:rPr>
              <w:t xml:space="preserve"> and, for those employed, the </w:t>
            </w:r>
            <w:r>
              <w:rPr>
                <w:rFonts w:hint="default" w:ascii="Calibri" w:hAnsi="Calibri" w:eastAsia="Times New Roman" w:cs="Calibri"/>
                <w:i/>
                <w:iCs/>
                <w:color w:val="4A4A4A"/>
                <w:kern w:val="0"/>
                <w:sz w:val="22"/>
                <w:szCs w:val="22"/>
                <w:lang w:val="en-US" w:eastAsia="zh-CN" w:bidi="ar"/>
              </w:rPr>
              <w:t>industry</w:t>
            </w:r>
            <w:r>
              <w:rPr>
                <w:rFonts w:hint="default" w:ascii="Calibri" w:hAnsi="Calibri" w:eastAsia="Times New Roman" w:cs="Calibri"/>
                <w:color w:val="4A4A4A"/>
                <w:kern w:val="0"/>
                <w:sz w:val="22"/>
                <w:szCs w:val="22"/>
                <w:lang w:val="en-US" w:eastAsia="zh-CN" w:bidi="ar"/>
              </w:rPr>
              <w:t xml:space="preserve"> in which they are employed, and their </w:t>
            </w:r>
            <w:r>
              <w:rPr>
                <w:rFonts w:hint="default" w:ascii="Calibri" w:hAnsi="Calibri" w:eastAsia="Times New Roman" w:cs="Calibri"/>
                <w:i/>
                <w:iCs/>
                <w:color w:val="4A4A4A"/>
                <w:kern w:val="0"/>
                <w:sz w:val="22"/>
                <w:szCs w:val="22"/>
                <w:lang w:val="en-US" w:eastAsia="zh-CN" w:bidi="ar"/>
              </w:rPr>
              <w:t>occupation</w:t>
            </w:r>
            <w:r>
              <w:rPr>
                <w:rFonts w:hint="default" w:ascii="Calibri" w:hAnsi="Calibri" w:eastAsia="Times New Roman" w:cs="Calibri"/>
                <w:color w:val="4A4A4A"/>
                <w:kern w:val="0"/>
                <w:sz w:val="22"/>
                <w:szCs w:val="22"/>
                <w:lang w:val="en-US" w:eastAsia="zh-CN" w:bidi="ar"/>
              </w:rPr>
              <w:t xml:space="preserve"> need to be collected for each member of the household.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(3) </w:t>
            </w:r>
            <w:r>
              <w:rPr>
                <w:rFonts w:hint="default" w:ascii="Calibri" w:hAnsi="Calibri" w:eastAsia="Times New Roman" w:cs="Times New Roman"/>
                <w:color w:val="4A4A4A"/>
                <w:kern w:val="0"/>
                <w:sz w:val="22"/>
                <w:szCs w:val="22"/>
                <w:u w:val="single"/>
                <w:lang w:val="en-US" w:eastAsia="zh-CN" w:bidi="ar"/>
              </w:rPr>
              <w:t>Agricultural population</w:t>
            </w:r>
          </w:p>
          <w:p>
            <w:pPr>
              <w:keepNext w:val="0"/>
              <w:keepLines w:val="0"/>
              <w:widowControl/>
              <w:suppressLineNumbers w:val="0"/>
              <w:spacing w:before="0" w:beforeAutospacing="0" w:after="200" w:afterAutospacing="0" w:line="276" w:lineRule="auto"/>
              <w:ind w:left="0" w:right="0"/>
              <w:jc w:val="both"/>
              <w:rPr>
                <w:rFonts w:hint="default" w:ascii="Calibri" w:hAnsi="Calibri"/>
                <w:color w:val="4A4A4A"/>
                <w:sz w:val="22"/>
                <w:szCs w:val="22"/>
                <w:lang w:val="en-US"/>
              </w:rPr>
            </w:pPr>
            <w:r>
              <w:rPr>
                <w:rFonts w:hint="default" w:ascii="Calibri" w:hAnsi="Calibri" w:eastAsia="SimSun" w:cs="Arial"/>
                <w:color w:val="4A4A4A"/>
                <w:kern w:val="0"/>
                <w:sz w:val="22"/>
                <w:szCs w:val="22"/>
                <w:lang w:val="en-US" w:eastAsia="zh-CN" w:bidi="ar"/>
              </w:rPr>
              <w:t xml:space="preserve">The reference population for indicator 5.a.1 is the population of </w:t>
            </w:r>
            <w:r>
              <w:rPr>
                <w:rFonts w:hint="default" w:ascii="Calibri" w:hAnsi="Calibri" w:eastAsia="SimSun" w:cs="Arial"/>
                <w:b/>
                <w:bCs w:val="0"/>
                <w:i/>
                <w:iCs w:val="0"/>
                <w:color w:val="4A4A4A"/>
                <w:kern w:val="0"/>
                <w:sz w:val="22"/>
                <w:szCs w:val="22"/>
                <w:lang w:val="en-US" w:eastAsia="zh-CN" w:bidi="ar"/>
              </w:rPr>
              <w:t xml:space="preserve">adult individuals living in agricultural households </w:t>
            </w:r>
            <w:r>
              <w:rPr>
                <w:rFonts w:hint="default" w:ascii="Calibri" w:hAnsi="Calibri" w:eastAsia="SimSun" w:cs="Arial"/>
                <w:i/>
                <w:iCs w:val="0"/>
                <w:color w:val="4A4A4A"/>
                <w:kern w:val="0"/>
                <w:sz w:val="22"/>
                <w:szCs w:val="22"/>
                <w:lang w:val="en-US" w:eastAsia="zh-CN" w:bidi="ar"/>
              </w:rPr>
              <w:t xml:space="preserve">(as defined above). </w:t>
            </w:r>
            <w:r>
              <w:rPr>
                <w:rFonts w:hint="default" w:ascii="Calibri" w:hAnsi="Calibri" w:eastAsia="Times New Roman" w:cs="Calibri"/>
                <w:color w:val="4A4A4A"/>
                <w:kern w:val="0"/>
                <w:sz w:val="22"/>
                <w:szCs w:val="22"/>
                <w:lang w:val="en-US" w:eastAsia="en-US" w:bidi="ar"/>
              </w:rPr>
              <w:t>For purposes of international comparability, the</w:t>
            </w:r>
            <w:r>
              <w:rPr>
                <w:rFonts w:hint="default" w:ascii="Calibri" w:hAnsi="Calibri" w:eastAsia="SimSun" w:cs="Arial"/>
                <w:color w:val="4A4A4A"/>
                <w:kern w:val="0"/>
                <w:sz w:val="22"/>
                <w:szCs w:val="22"/>
                <w:lang w:val="en-US" w:eastAsia="zh-CN" w:bidi="ar"/>
              </w:rPr>
              <w:t xml:space="preserve"> recommended definition of “</w:t>
            </w:r>
            <w:r>
              <w:rPr>
                <w:rFonts w:hint="default" w:ascii="Calibri" w:hAnsi="Calibri" w:eastAsia="SimSun" w:cs="Arial"/>
                <w:b/>
                <w:bCs w:val="0"/>
                <w:color w:val="4A4A4A"/>
                <w:kern w:val="0"/>
                <w:sz w:val="22"/>
                <w:szCs w:val="22"/>
                <w:lang w:val="en-US" w:eastAsia="zh-CN" w:bidi="ar"/>
              </w:rPr>
              <w:t>adult</w:t>
            </w:r>
            <w:r>
              <w:rPr>
                <w:rFonts w:hint="default" w:ascii="Calibri" w:hAnsi="Calibri" w:eastAsia="SimSun" w:cs="Arial"/>
                <w:color w:val="4A4A4A"/>
                <w:kern w:val="0"/>
                <w:sz w:val="22"/>
                <w:szCs w:val="22"/>
                <w:lang w:val="en-US" w:eastAsia="zh-CN" w:bidi="ar"/>
              </w:rPr>
              <w:t xml:space="preserve">” is </w:t>
            </w:r>
            <w:r>
              <w:rPr>
                <w:rFonts w:hint="default" w:ascii="Calibri" w:hAnsi="Calibri" w:eastAsia="Times New Roman" w:cs="Calibri"/>
                <w:color w:val="4A4A4A"/>
                <w:kern w:val="0"/>
                <w:sz w:val="22"/>
                <w:szCs w:val="22"/>
                <w:lang w:val="en-US" w:eastAsia="en-US" w:bidi="ar"/>
              </w:rPr>
              <w:t>a person</w:t>
            </w:r>
            <w:r>
              <w:rPr>
                <w:rFonts w:hint="default" w:ascii="Calibri" w:hAnsi="Calibri" w:eastAsia="SimSun" w:cs="Arial"/>
                <w:color w:val="4A4A4A"/>
                <w:kern w:val="0"/>
                <w:sz w:val="22"/>
                <w:szCs w:val="22"/>
                <w:lang w:val="en-US" w:eastAsia="zh-CN" w:bidi="ar"/>
              </w:rPr>
              <w:t xml:space="preserve"> who is 18 years old or older</w:t>
            </w:r>
            <w:r>
              <w:rPr>
                <w:rFonts w:hint="default" w:ascii="Calibri" w:hAnsi="Calibri" w:eastAsia="Times New Roman" w:cs="Calibri"/>
                <w:color w:val="4A4A4A"/>
                <w:kern w:val="0"/>
                <w:sz w:val="22"/>
                <w:szCs w:val="22"/>
                <w:lang w:val="en-US" w:eastAsia="en-US" w:bidi="ar"/>
              </w:rPr>
              <w:t>. However,</w:t>
            </w:r>
            <w:r>
              <w:rPr>
                <w:rFonts w:hint="default" w:ascii="Calibri" w:hAnsi="Calibri" w:eastAsia="SimSun" w:cs="Arial"/>
                <w:color w:val="4A4A4A"/>
                <w:kern w:val="0"/>
                <w:sz w:val="22"/>
                <w:szCs w:val="22"/>
                <w:lang w:val="en-US" w:eastAsia="zh-CN" w:bidi="ar"/>
              </w:rPr>
              <w:t xml:space="preserve"> countries </w:t>
            </w:r>
            <w:r>
              <w:rPr>
                <w:rFonts w:hint="default" w:ascii="Calibri" w:hAnsi="Calibri" w:eastAsia="Times New Roman" w:cs="Calibri"/>
                <w:color w:val="4A4A4A"/>
                <w:kern w:val="0"/>
                <w:sz w:val="22"/>
                <w:szCs w:val="22"/>
                <w:lang w:val="en-US" w:eastAsia="en-US" w:bidi="ar"/>
              </w:rPr>
              <w:t>could use</w:t>
            </w:r>
            <w:r>
              <w:rPr>
                <w:rFonts w:hint="default" w:ascii="Calibri" w:hAnsi="Calibri" w:eastAsia="SimSun" w:cs="Arial"/>
                <w:color w:val="4A4A4A"/>
                <w:kern w:val="0"/>
                <w:sz w:val="22"/>
                <w:szCs w:val="22"/>
                <w:lang w:val="en-US" w:eastAsia="zh-CN" w:bidi="ar"/>
              </w:rPr>
              <w:t xml:space="preserve"> their </w:t>
            </w:r>
            <w:r>
              <w:rPr>
                <w:rFonts w:hint="default" w:ascii="Calibri" w:hAnsi="Calibri" w:eastAsia="Times New Roman" w:cs="Calibri"/>
                <w:color w:val="4A4A4A"/>
                <w:kern w:val="0"/>
                <w:sz w:val="22"/>
                <w:szCs w:val="22"/>
                <w:lang w:val="en-US" w:eastAsia="en-US" w:bidi="ar"/>
              </w:rPr>
              <w:t>own definitions of adult but allow for the calculation of statistics based on the 18-years old definition</w:t>
            </w:r>
            <w:r>
              <w:rPr>
                <w:rFonts w:hint="default" w:ascii="Calibri" w:hAnsi="Calibri" w:eastAsia="SimSun" w:cs="Arial"/>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r>
              <w:rPr>
                <w:rFonts w:hint="default" w:ascii="Calibri" w:hAnsi="Calibri" w:eastAsia="Times New Roman" w:cs="Times New Roman"/>
                <w:color w:val="4A4A4A"/>
                <w:kern w:val="0"/>
                <w:sz w:val="22"/>
                <w:szCs w:val="22"/>
                <w:lang w:val="en-US" w:eastAsia="zh-CN" w:bidi="ar"/>
              </w:rPr>
              <w:t>Once a household is classified as an ‘agricultural household’, all the adult household members are considered as part of the reference population (to be referred to simply as the “agricultural population” in this document).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olor w:val="000000"/>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r>
              <w:rPr>
                <w:rFonts w:hint="default" w:ascii="Calibri" w:hAnsi="Calibri" w:eastAsia="Times New Roman" w:cs="Times New Roman"/>
                <w:color w:val="4A4A4A"/>
                <w:kern w:val="0"/>
                <w:sz w:val="22"/>
                <w:szCs w:val="22"/>
                <w:lang w:val="en-US" w:eastAsia="zh-CN" w:bidi="ar"/>
              </w:rPr>
              <w:t>The adoption of a household perspective is particularly important from the gender perspective, because in many agricultural households, women often consider themselves as not being involved in agriculture, even though they provide substantive support to the household’s agricultural activities. In addition, the individual’s livelihood cannot be completely detached from the livelihood of the other household members; and in particular, for households operating agricultural land or raising livestock, land is an important asset for all the individuals and protects them in case the household dissolves.</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sz w:val="22"/>
                <w:szCs w:val="22"/>
                <w:lang w:val="en-US"/>
              </w:rPr>
            </w:pPr>
            <w:r>
              <w:rPr>
                <w:rFonts w:hint="default" w:ascii="Calibri" w:hAnsi="Calibri" w:eastAsia="Times New Roman" w:cs="Times New Roman"/>
                <w:color w:val="4A4A4A"/>
                <w:kern w:val="0"/>
                <w:sz w:val="22"/>
                <w:szCs w:val="22"/>
                <w:lang w:val="en-US" w:eastAsia="zh-CN" w:bidi="ar"/>
              </w:rPr>
              <w:t xml:space="preserve">When the data is collected in agricultural surveys or censuses, usually the statistical unit is the </w:t>
            </w:r>
            <w:r>
              <w:rPr>
                <w:rFonts w:hint="default" w:ascii="Calibri" w:hAnsi="Calibri" w:eastAsia="Times New Roman" w:cs="Times New Roman"/>
                <w:i/>
                <w:iCs w:val="0"/>
                <w:color w:val="4A4A4A"/>
                <w:kern w:val="0"/>
                <w:sz w:val="22"/>
                <w:szCs w:val="22"/>
                <w:lang w:val="en-US" w:eastAsia="zh-CN" w:bidi="ar"/>
              </w:rPr>
              <w:t>agricultural</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holding</w:t>
            </w:r>
            <w:r>
              <w:rPr>
                <w:rFonts w:hint="default" w:ascii="Calibri" w:hAnsi="Calibri" w:eastAsia="Times New Roman" w:cs="Times New Roman"/>
                <w:color w:val="4A4A4A"/>
                <w:kern w:val="0"/>
                <w:sz w:val="22"/>
                <w:szCs w:val="22"/>
                <w:lang w:val="en-US" w:eastAsia="zh-CN" w:bidi="ar"/>
              </w:rPr>
              <w:t xml:space="preserve"> or </w:t>
            </w:r>
            <w:r>
              <w:rPr>
                <w:rFonts w:hint="default" w:ascii="Calibri" w:hAnsi="Calibri" w:eastAsia="Times New Roman" w:cs="Times New Roman"/>
                <w:i/>
                <w:iCs w:val="0"/>
                <w:color w:val="4A4A4A"/>
                <w:kern w:val="0"/>
                <w:sz w:val="22"/>
                <w:szCs w:val="22"/>
                <w:lang w:val="en-US" w:eastAsia="zh-CN" w:bidi="ar"/>
              </w:rPr>
              <w:t>farm</w:t>
            </w:r>
            <w:r>
              <w:rPr>
                <w:rFonts w:hint="default" w:ascii="Calibri" w:hAnsi="Calibri" w:eastAsia="Times New Roman" w:cs="Times New Roman"/>
                <w:color w:val="4A4A4A"/>
                <w:kern w:val="0"/>
                <w:sz w:val="22"/>
                <w:szCs w:val="22"/>
                <w:lang w:val="en-US" w:eastAsia="zh-CN" w:bidi="ar"/>
              </w:rPr>
              <w:t>.  The WCA 2020 classifies holdings into two types: (i) holdings in the household sector; i.e., those operated by household members and (ii) holdings in the non-household sector, such as corporations. For a given household sector holding, there may be one or more producers and the agricultural population is defined as the adult members of the households of the producers. It is important to note, that someone employed in the agricultural holding is not a producer. Holdings in the non-household sector are not relevant for the estimation of indicator 5.a.1.</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(4) </w:t>
            </w:r>
            <w:r>
              <w:rPr>
                <w:rFonts w:hint="default" w:ascii="Calibri" w:hAnsi="Calibri" w:eastAsia="Times New Roman" w:cs="Times New Roman"/>
                <w:color w:val="4A4A4A"/>
                <w:kern w:val="0"/>
                <w:sz w:val="22"/>
                <w:szCs w:val="22"/>
                <w:u w:val="single"/>
                <w:lang w:val="en-US" w:eastAsia="zh-CN" w:bidi="ar"/>
              </w:rPr>
              <w:t xml:space="preserve">Ownership </w:t>
            </w:r>
            <w:r>
              <w:rPr>
                <w:rFonts w:hint="default" w:ascii="Calibri" w:hAnsi="Calibri" w:eastAsia="Times New Roman" w:cs="Calibri"/>
                <w:color w:val="4A4A4A"/>
                <w:kern w:val="0"/>
                <w:sz w:val="22"/>
                <w:szCs w:val="22"/>
                <w:u w:val="single"/>
                <w:lang w:val="en-US" w:eastAsia="zh-CN" w:bidi="ar"/>
              </w:rPr>
              <w:t xml:space="preserve">of agricultural land </w:t>
            </w:r>
            <w:r>
              <w:rPr>
                <w:rFonts w:hint="default" w:ascii="Calibri" w:hAnsi="Calibri" w:eastAsia="Times New Roman" w:cs="Times New Roman"/>
                <w:color w:val="4A4A4A"/>
                <w:kern w:val="0"/>
                <w:sz w:val="22"/>
                <w:szCs w:val="22"/>
                <w:u w:val="single"/>
                <w:lang w:val="en-US" w:eastAsia="zh-CN" w:bidi="ar"/>
              </w:rPr>
              <w:t xml:space="preserve">and </w:t>
            </w:r>
            <w:r>
              <w:rPr>
                <w:rFonts w:hint="default" w:ascii="Calibri" w:hAnsi="Calibri" w:eastAsia="Times New Roman" w:cs="Calibri"/>
                <w:color w:val="4A4A4A"/>
                <w:kern w:val="0"/>
                <w:sz w:val="22"/>
                <w:szCs w:val="22"/>
                <w:u w:val="single"/>
                <w:lang w:val="en-US" w:eastAsia="zh-CN" w:bidi="ar"/>
              </w:rPr>
              <w:t>secure</w:t>
            </w:r>
            <w:r>
              <w:rPr>
                <w:rFonts w:hint="default" w:ascii="Calibri" w:hAnsi="Calibri" w:eastAsia="Times New Roman" w:cs="Times New Roman"/>
                <w:color w:val="4A4A4A"/>
                <w:kern w:val="0"/>
                <w:sz w:val="22"/>
                <w:szCs w:val="22"/>
                <w:u w:val="single"/>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It is challenging to operationalize </w:t>
            </w:r>
            <w:r>
              <w:rPr>
                <w:rFonts w:hint="default" w:ascii="Calibri" w:hAnsi="Calibri" w:eastAsia="Times New Roman" w:cs="Calibri"/>
                <w:color w:val="4A4A4A"/>
                <w:kern w:val="0"/>
                <w:sz w:val="22"/>
                <w:szCs w:val="22"/>
                <w:lang w:val="en-US" w:eastAsia="zh-CN" w:bidi="ar"/>
              </w:rPr>
              <w:t xml:space="preserve">the definition of </w:t>
            </w:r>
            <w:r>
              <w:rPr>
                <w:rFonts w:hint="default" w:ascii="Calibri" w:hAnsi="Calibri" w:eastAsia="Times New Roman" w:cs="Times New Roman"/>
                <w:color w:val="4A4A4A"/>
                <w:kern w:val="0"/>
                <w:sz w:val="22"/>
                <w:szCs w:val="22"/>
                <w:lang w:val="en-US" w:eastAsia="zh-CN" w:bidi="ar"/>
              </w:rPr>
              <w:t xml:space="preserve">ownership </w:t>
            </w:r>
            <w:r>
              <w:rPr>
                <w:rFonts w:hint="default" w:ascii="Calibri" w:hAnsi="Calibri" w:eastAsia="Times New Roman" w:cs="Calibri"/>
                <w:color w:val="4A4A4A"/>
                <w:kern w:val="0"/>
                <w:sz w:val="22"/>
                <w:szCs w:val="22"/>
                <w:lang w:val="en-US" w:eastAsia="zh-CN" w:bidi="ar"/>
              </w:rPr>
              <w:t xml:space="preserve">of </w:t>
            </w:r>
            <w:r>
              <w:rPr>
                <w:rFonts w:hint="default" w:ascii="Calibri" w:hAnsi="Calibri" w:eastAsia="Times New Roman" w:cs="Times New Roman"/>
                <w:color w:val="4A4A4A"/>
                <w:kern w:val="0"/>
                <w:sz w:val="22"/>
                <w:szCs w:val="22"/>
                <w:lang w:val="en-US" w:eastAsia="zh-CN" w:bidi="ar"/>
              </w:rPr>
              <w:t xml:space="preserve">and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w:t>
            </w:r>
            <w:r>
              <w:rPr>
                <w:rFonts w:hint="default" w:ascii="Calibri" w:hAnsi="Calibri" w:eastAsia="Times New Roman" w:cs="Calibri"/>
                <w:color w:val="4A4A4A"/>
                <w:kern w:val="0"/>
                <w:sz w:val="22"/>
                <w:szCs w:val="22"/>
                <w:lang w:val="en-US" w:eastAsia="zh-CN" w:bidi="ar"/>
              </w:rPr>
              <w:t xml:space="preserve">to agricultural land for purposes of data collection. In addition, differences in legal systems and how legal systems protect rights to agricultural land </w:t>
            </w:r>
            <w:r>
              <w:rPr>
                <w:rFonts w:hint="default" w:ascii="Calibri" w:hAnsi="Calibri" w:eastAsia="Times New Roman" w:cs="Times New Roman"/>
                <w:color w:val="4A4A4A"/>
                <w:kern w:val="0"/>
                <w:sz w:val="22"/>
                <w:szCs w:val="22"/>
                <w:lang w:val="en-US" w:eastAsia="zh-CN" w:bidi="ar"/>
              </w:rPr>
              <w:t>across countries</w:t>
            </w:r>
            <w:r>
              <w:rPr>
                <w:rFonts w:hint="default" w:ascii="Calibri" w:hAnsi="Calibri" w:eastAsia="Times New Roman" w:cs="Calibri"/>
                <w:color w:val="4A4A4A"/>
                <w:kern w:val="0"/>
                <w:sz w:val="22"/>
                <w:szCs w:val="22"/>
                <w:lang w:val="en-US" w:eastAsia="zh-CN" w:bidi="ar"/>
              </w:rPr>
              <w:t xml:space="preserve"> poses challenges in providing comparable statistics across countries. The discussion below: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Times New Roman"/>
                <w:b/>
                <w:bCs w:val="0"/>
                <w:i/>
                <w:iCs w:val="0"/>
                <w:color w:val="4A4A4A"/>
                <w:kern w:val="0"/>
                <w:sz w:val="22"/>
                <w:szCs w:val="22"/>
                <w:lang w:val="en-US" w:eastAsia="zh-CN" w:bidi="ar"/>
              </w:rPr>
              <w:t>Land ownership</w:t>
            </w:r>
            <w:r>
              <w:rPr>
                <w:rFonts w:hint="default" w:ascii="Calibri" w:hAnsi="Calibri" w:eastAsia="Times New Roman" w:cs="Times New Roman"/>
                <w:color w:val="4A4A4A"/>
                <w:kern w:val="0"/>
                <w:sz w:val="22"/>
                <w:szCs w:val="22"/>
                <w:lang w:val="en-US" w:eastAsia="zh-CN" w:bidi="ar"/>
              </w:rPr>
              <w:t xml:space="preserve"> is a legally recognised right to acquire, to use and to transfer land. </w:t>
            </w:r>
            <w:r>
              <w:rPr>
                <w:rFonts w:hint="default" w:ascii="Calibri" w:hAnsi="Calibri" w:eastAsia="Times New Roman" w:cs="Calibri"/>
                <w:color w:val="4A4A4A"/>
                <w:kern w:val="0"/>
                <w:sz w:val="22"/>
                <w:szCs w:val="22"/>
                <w:lang w:val="en-US" w:eastAsia="zh-CN" w:bidi="ar"/>
              </w:rPr>
              <w:t>For purposes of specifying the data that needs to be collected, it is useful to recognize three broad typologies of land ownership systems:</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hint="default" w:ascii="Calibri" w:hAnsi="Calibri" w:cs="Calibri"/>
                <w:sz w:val="22"/>
                <w:szCs w:val="22"/>
                <w:lang w:val="en-US"/>
              </w:rPr>
            </w:pPr>
            <w:r>
              <w:rPr>
                <w:rFonts w:hint="default" w:ascii="Calibri" w:hAnsi="Calibri" w:eastAsia="Times New Roman" w:cs="Calibri"/>
                <w:b/>
                <w:bCs/>
                <w:color w:val="4A4A4A"/>
                <w:kern w:val="0"/>
                <w:sz w:val="22"/>
                <w:szCs w:val="22"/>
                <w:lang w:val="en-US" w:eastAsia="zh-CN" w:bidi="ar"/>
              </w:rPr>
              <w:t>Private</w:t>
            </w:r>
            <w:r>
              <w:rPr>
                <w:rFonts w:hint="default" w:ascii="Calibri" w:hAnsi="Calibri" w:eastAsia="Times New Roman" w:cs="Times New Roman"/>
                <w:b/>
                <w:bCs w:val="0"/>
                <w:color w:val="4A4A4A"/>
                <w:kern w:val="0"/>
                <w:sz w:val="22"/>
                <w:szCs w:val="22"/>
                <w:lang w:val="en-US" w:eastAsia="zh-CN" w:bidi="ar"/>
              </w:rPr>
              <w:t xml:space="preserve"> property systems</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 xml:space="preserve">where land ownership is predominantly </w:t>
            </w:r>
            <w:r>
              <w:rPr>
                <w:rFonts w:hint="default" w:ascii="Calibri" w:hAnsi="Calibri" w:eastAsia="Times New Roman" w:cs="Times New Roman"/>
                <w:color w:val="4A4A4A"/>
                <w:kern w:val="0"/>
                <w:sz w:val="22"/>
                <w:szCs w:val="22"/>
                <w:lang w:val="en-US" w:eastAsia="zh-CN" w:bidi="ar"/>
              </w:rPr>
              <w:t xml:space="preserve">a right akin to a freehold tenure. </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Calibri"/>
                <w:b/>
                <w:bCs/>
                <w:color w:val="4A4A4A"/>
                <w:kern w:val="0"/>
                <w:sz w:val="22"/>
                <w:szCs w:val="22"/>
                <w:lang w:val="en-US" w:eastAsia="zh-CN" w:bidi="ar"/>
              </w:rPr>
              <w:t xml:space="preserve">Systems </w:t>
            </w:r>
            <w:r>
              <w:rPr>
                <w:rFonts w:hint="default" w:ascii="Calibri" w:hAnsi="Calibri" w:eastAsia="Times New Roman" w:cs="Times New Roman"/>
                <w:b/>
                <w:bCs w:val="0"/>
                <w:color w:val="4A4A4A"/>
                <w:kern w:val="0"/>
                <w:sz w:val="22"/>
                <w:szCs w:val="22"/>
                <w:lang w:val="en-US" w:eastAsia="zh-CN" w:bidi="ar"/>
              </w:rPr>
              <w:t>where land is owned by the State</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where “land ownership” in the sense of private property systems does not exist but</w:t>
            </w:r>
            <w:r>
              <w:rPr>
                <w:rFonts w:hint="default" w:ascii="Calibri" w:hAnsi="Calibri" w:eastAsia="Times New Roman" w:cs="Times New Roman"/>
                <w:color w:val="4A4A4A"/>
                <w:kern w:val="0"/>
                <w:sz w:val="22"/>
                <w:szCs w:val="22"/>
                <w:lang w:val="en-US" w:eastAsia="zh-CN" w:bidi="ar"/>
              </w:rPr>
              <w:t xml:space="preserve"> refers to </w:t>
            </w:r>
            <w:r>
              <w:rPr>
                <w:rFonts w:hint="default" w:ascii="Calibri" w:hAnsi="Calibri" w:eastAsia="Times New Roman" w:cs="Times New Roman"/>
                <w:i/>
                <w:iCs w:val="0"/>
                <w:color w:val="4A4A4A"/>
                <w:kern w:val="0"/>
                <w:sz w:val="22"/>
                <w:szCs w:val="22"/>
                <w:lang w:val="en-US" w:eastAsia="zh-CN" w:bidi="ar"/>
              </w:rPr>
              <w:t>possession of the rights</w:t>
            </w:r>
            <w:r>
              <w:rPr>
                <w:rFonts w:hint="default" w:ascii="Calibri" w:hAnsi="Calibri" w:eastAsia="Times New Roman" w:cs="Times New Roman"/>
                <w:color w:val="4A4A4A"/>
                <w:kern w:val="0"/>
                <w:sz w:val="22"/>
                <w:szCs w:val="22"/>
                <w:lang w:val="en-US" w:eastAsia="zh-CN" w:bidi="ar"/>
              </w:rPr>
              <w:t xml:space="preserve"> most akin to ownership in a private property system. In this context, it is more appropriate to speak of </w:t>
            </w:r>
            <w:r>
              <w:rPr>
                <w:rFonts w:hint="default" w:ascii="Calibri" w:hAnsi="Calibri" w:eastAsia="Times New Roman" w:cs="Times New Roman"/>
                <w:b/>
                <w:bCs w:val="0"/>
                <w:i/>
                <w:iCs w:val="0"/>
                <w:color w:val="4A4A4A"/>
                <w:kern w:val="0"/>
                <w:sz w:val="22"/>
                <w:szCs w:val="22"/>
                <w:lang w:val="en-US" w:eastAsia="zh-CN" w:bidi="ar"/>
              </w:rPr>
              <w:t>tenure rights</w:t>
            </w:r>
            <w:r>
              <w:rPr>
                <w:rFonts w:hint="default" w:ascii="Calibri" w:hAnsi="Calibri" w:eastAsia="Times New Roman" w:cs="Calibri"/>
                <w:color w:val="4A4A4A"/>
                <w:kern w:val="0"/>
                <w:sz w:val="22"/>
                <w:szCs w:val="22"/>
                <w:lang w:val="en-US" w:eastAsia="zh-CN" w:bidi="ar"/>
              </w:rPr>
              <w:t xml:space="preserve"> that capture an individual’s capacity to control and take decisions over the land--</w:t>
            </w:r>
            <w:r>
              <w:rPr>
                <w:rFonts w:hint="default" w:ascii="Calibri" w:hAnsi="Calibri" w:eastAsia="Times New Roman" w:cs="Times New Roman"/>
                <w:color w:val="4A4A4A"/>
                <w:kern w:val="0"/>
                <w:sz w:val="22"/>
                <w:szCs w:val="22"/>
                <w:lang w:val="en-US" w:eastAsia="zh-CN" w:bidi="ar"/>
              </w:rPr>
              <w:t xml:space="preserve"> for instance, long-term leases, occupancy, tenancy or use rights granted by the State</w:t>
            </w:r>
            <w:r>
              <w:rPr>
                <w:rFonts w:hint="default" w:ascii="Calibri" w:hAnsi="Calibri" w:eastAsia="Times New Roman" w:cs="Calibri"/>
                <w:color w:val="4A4A4A"/>
                <w:kern w:val="0"/>
                <w:sz w:val="22"/>
                <w:szCs w:val="22"/>
                <w:lang w:val="en-US" w:eastAsia="zh-CN" w:bidi="ar"/>
              </w:rPr>
              <w:t xml:space="preserve"> that are transferable and are granted to users</w:t>
            </w:r>
            <w:r>
              <w:rPr>
                <w:rFonts w:hint="default" w:ascii="Calibri" w:hAnsi="Calibri" w:eastAsia="Times New Roman" w:cs="Times New Roman"/>
                <w:color w:val="4A4A4A"/>
                <w:kern w:val="0"/>
                <w:sz w:val="22"/>
                <w:szCs w:val="22"/>
                <w:lang w:val="en-US" w:eastAsia="zh-CN" w:bidi="ar"/>
              </w:rPr>
              <w:t xml:space="preserve"> for several decades</w:t>
            </w:r>
            <w:r>
              <w:rPr>
                <w:rFonts w:hint="default" w:ascii="Calibri" w:hAnsi="Calibri" w:eastAsia="Times New Roman" w:cs="Calibri"/>
                <w:color w:val="4A4A4A"/>
                <w:kern w:val="0"/>
                <w:sz w:val="22"/>
                <w:szCs w:val="22"/>
                <w:lang w:val="en-US" w:eastAsia="zh-CN" w:bidi="ar"/>
              </w:rPr>
              <w:t xml:space="preserve"> (e.g., 99 years).</w:t>
            </w:r>
            <w:r>
              <w:rPr>
                <w:rFonts w:hint="default" w:ascii="Calibri" w:hAnsi="Calibri" w:eastAsia="Times New Roman" w:cs="Times New Roman"/>
                <w:color w:val="4A4A4A"/>
                <w:kern w:val="0"/>
                <w:sz w:val="22"/>
                <w:szCs w:val="22"/>
                <w:lang w:val="en-US" w:eastAsia="zh-CN" w:bidi="ar"/>
              </w:rPr>
              <w:t xml:space="preserve"> </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hint="default" w:ascii="Calibri" w:hAnsi="Calibri" w:cs="Calibri"/>
                <w:b/>
                <w:bCs/>
                <w:sz w:val="22"/>
                <w:szCs w:val="22"/>
                <w:lang w:val="en-US"/>
              </w:rPr>
            </w:pPr>
            <w:r>
              <w:rPr>
                <w:rFonts w:hint="default" w:ascii="Calibri" w:hAnsi="Calibri" w:eastAsia="Times New Roman" w:cs="Calibri"/>
                <w:b/>
                <w:bCs/>
                <w:color w:val="4A4A4A"/>
                <w:kern w:val="0"/>
                <w:sz w:val="22"/>
                <w:szCs w:val="22"/>
                <w:lang w:val="en-US" w:eastAsia="zh-CN" w:bidi="ar"/>
              </w:rPr>
              <w:t xml:space="preserve">Communal land tenure system, </w:t>
            </w:r>
            <w:r>
              <w:rPr>
                <w:rFonts w:hint="default" w:ascii="Calibri" w:hAnsi="Calibri" w:eastAsia="Times New Roman" w:cs="Calibri"/>
                <w:color w:val="4A4A4A"/>
                <w:kern w:val="0"/>
                <w:sz w:val="22"/>
                <w:szCs w:val="22"/>
                <w:lang w:val="en-US" w:eastAsia="zh-CN" w:bidi="ar"/>
              </w:rPr>
              <w:t>where land is primarily held under a tribal, communal, or traditional form of tenure. Such arrangements usually involve land being held on a tribal, village, kindred or clan basis, with land ownership being communal in character but with certain individual rights being held by virtue of membership in the social unit.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b/>
                <w:bCs/>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In many countries, a combination of systems of ownership as well as secure tenure rights to land may exist. A common combination would be where the private property system prevails, but with pockets of state-owned and/or communal land. For some countries, the system may primarily be that of state-owned land or communal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Considering the above, as well as the need for comparability of estimates across countries, to determine whether an individual is said to have ownership or secure rights to agricultural land three conditions (proxies) are considered: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i/>
                <w:iCs/>
                <w:color w:val="4A4A4A"/>
                <w:kern w:val="0"/>
                <w:sz w:val="22"/>
                <w:szCs w:val="22"/>
                <w:lang w:val="en-US" w:eastAsia="zh-CN" w:bidi="ar"/>
              </w:rPr>
              <w:t>Formal documentation:</w:t>
            </w:r>
          </w:p>
          <w:p>
            <w:pPr>
              <w:pStyle w:val="19"/>
              <w:keepNext w:val="0"/>
              <w:keepLines w:val="0"/>
              <w:widowControl/>
              <w:suppressLineNumbers w:val="0"/>
              <w:shd w:val="clear" w:fill="FFFFFF"/>
              <w:spacing w:before="0" w:beforeAutospacing="0" w:after="0" w:afterAutospacing="0" w:line="276" w:lineRule="auto"/>
              <w:ind w:left="45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1</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Calibri"/>
                <w:i/>
                <w:iCs/>
                <w:color w:val="4A4A4A"/>
                <w:kern w:val="0"/>
                <w:sz w:val="22"/>
                <w:szCs w:val="22"/>
                <w:lang w:val="en-US" w:eastAsia="zh-CN" w:bidi="ar"/>
              </w:rPr>
              <w:tab/>
            </w:r>
            <w:r>
              <w:rPr>
                <w:rFonts w:hint="default" w:ascii="Calibri" w:hAnsi="Calibri" w:eastAsia="Times New Roman" w:cs="Times New Roman"/>
                <w:color w:val="4A4A4A"/>
                <w:kern w:val="0"/>
                <w:sz w:val="22"/>
                <w:szCs w:val="22"/>
                <w:lang w:val="en-US" w:eastAsia="zh-CN" w:bidi="ar"/>
              </w:rPr>
              <w:t>Presence of legally recognised documents in the name of the individual</w:t>
            </w:r>
          </w:p>
          <w:p>
            <w:pPr>
              <w:pStyle w:val="19"/>
              <w:keepNext w:val="0"/>
              <w:keepLines w:val="0"/>
              <w:widowControl/>
              <w:suppressLineNumbers w:val="0"/>
              <w:shd w:val="clear" w:fill="FFFFFF"/>
              <w:spacing w:before="0" w:beforeAutospacing="0" w:after="0" w:afterAutospacing="0" w:line="276" w:lineRule="auto"/>
              <w:ind w:left="45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i/>
                <w:iCs/>
                <w:sz w:val="22"/>
                <w:szCs w:val="22"/>
                <w:lang w:val="en-US"/>
              </w:rPr>
            </w:pPr>
            <w:r>
              <w:rPr>
                <w:rFonts w:hint="default" w:ascii="Calibri" w:hAnsi="Calibri" w:eastAsia="Times New Roman" w:cs="Calibri"/>
                <w:i/>
                <w:iCs/>
                <w:color w:val="4A4A4A"/>
                <w:kern w:val="0"/>
                <w:sz w:val="22"/>
                <w:szCs w:val="22"/>
                <w:lang w:val="en-US" w:eastAsia="zh-CN" w:bidi="ar"/>
              </w:rPr>
              <w:t>Alienation rights:</w:t>
            </w:r>
          </w:p>
          <w:p>
            <w:pPr>
              <w:pStyle w:val="19"/>
              <w:keepNext w:val="0"/>
              <w:keepLines w:val="0"/>
              <w:widowControl/>
              <w:suppressLineNumbers w:val="0"/>
              <w:shd w:val="clear" w:fill="FFFFFF"/>
              <w:spacing w:before="0" w:beforeAutospacing="0" w:after="0" w:afterAutospacing="0" w:line="276" w:lineRule="auto"/>
              <w:ind w:left="45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2</w:t>
            </w:r>
            <w:r>
              <w:rPr>
                <w:rFonts w:hint="default" w:ascii="Calibri" w:hAnsi="Calibri" w:eastAsia="Times New Roman" w:cs="Times New Roman"/>
                <w:color w:val="4A4A4A"/>
                <w:kern w:val="0"/>
                <w:sz w:val="22"/>
                <w:szCs w:val="22"/>
                <w:lang w:val="en-US" w:eastAsia="zh-CN" w:bidi="ar"/>
              </w:rPr>
              <w:t>- Right to sell</w:t>
            </w:r>
          </w:p>
          <w:p>
            <w:pPr>
              <w:pStyle w:val="19"/>
              <w:keepNext w:val="0"/>
              <w:keepLines w:val="0"/>
              <w:widowControl/>
              <w:suppressLineNumbers w:val="0"/>
              <w:shd w:val="clear" w:fill="FFFFFF"/>
              <w:spacing w:before="0" w:beforeAutospacing="0" w:after="0" w:afterAutospacing="0" w:line="276" w:lineRule="auto"/>
              <w:ind w:left="45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3</w:t>
            </w:r>
            <w:r>
              <w:rPr>
                <w:rFonts w:hint="default" w:ascii="Calibri" w:hAnsi="Calibri" w:eastAsia="Times New Roman" w:cs="Times New Roman"/>
                <w:color w:val="4A4A4A"/>
                <w:kern w:val="0"/>
                <w:sz w:val="22"/>
                <w:szCs w:val="22"/>
                <w:lang w:val="en-US" w:eastAsia="zh-CN" w:bidi="ar"/>
              </w:rPr>
              <w:t xml:space="preserve">- Right to bequeath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These proxies are further described below.</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keepNext w:val="0"/>
              <w:keepLines w:val="0"/>
              <w:widowControl/>
              <w:suppressLineNumbers w:val="0"/>
              <w:spacing w:before="0" w:beforeAutospacing="0" w:after="200" w:afterAutospacing="0" w:line="276" w:lineRule="auto"/>
              <w:ind w:left="0" w:right="0"/>
              <w:jc w:val="left"/>
              <w:rPr>
                <w:rFonts w:hint="default" w:ascii="Calibri" w:hAnsi="Calibri" w:eastAsia="Times New Roman" w:cs="Calibri"/>
                <w:b/>
                <w:bCs/>
                <w:i/>
                <w:iCs/>
                <w:color w:val="4A4A4A"/>
                <w:sz w:val="22"/>
                <w:szCs w:val="22"/>
                <w:u w:val="single"/>
                <w:lang w:val="en-US" w:eastAsia="en-US"/>
              </w:rPr>
            </w:pPr>
          </w:p>
          <w:p>
            <w:pPr>
              <w:pStyle w:val="19"/>
              <w:keepNext w:val="0"/>
              <w:keepLines w:val="0"/>
              <w:widowControl/>
              <w:suppressLineNumbers w:val="0"/>
              <w:shd w:val="clear" w:fill="FFFFFF"/>
              <w:spacing w:before="0" w:beforeAutospacing="0" w:after="120" w:afterAutospacing="0" w:line="276" w:lineRule="auto"/>
              <w:ind w:left="0" w:right="0"/>
              <w:jc w:val="both"/>
              <w:rPr>
                <w:rFonts w:hint="default" w:ascii="Calibri" w:hAnsi="Calibri"/>
                <w:b/>
                <w:bCs w:val="0"/>
                <w:i/>
                <w:iCs w:val="0"/>
                <w:sz w:val="22"/>
                <w:szCs w:val="22"/>
                <w:u w:val="single"/>
                <w:lang w:val="en-US"/>
              </w:rPr>
            </w:pPr>
            <w:r>
              <w:rPr>
                <w:rFonts w:hint="default" w:ascii="Calibri" w:hAnsi="Calibri" w:eastAsia="Times New Roman" w:cs="Times New Roman"/>
                <w:b/>
                <w:bCs w:val="0"/>
                <w:i/>
                <w:iCs w:val="0"/>
                <w:color w:val="4A4A4A"/>
                <w:kern w:val="0"/>
                <w:sz w:val="22"/>
                <w:szCs w:val="22"/>
                <w:u w:val="single"/>
                <w:lang w:val="en-US" w:eastAsia="zh-CN" w:bidi="ar"/>
              </w:rPr>
              <w:t>Formal documentation</w:t>
            </w:r>
          </w:p>
          <w:p>
            <w:pPr>
              <w:pStyle w:val="19"/>
              <w:keepNext w:val="0"/>
              <w:keepLines w:val="0"/>
              <w:widowControl/>
              <w:suppressLineNumbers w:val="0"/>
              <w:shd w:val="clear" w:fill="FFFFFF"/>
              <w:spacing w:before="0" w:beforeAutospacing="0" w:after="12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Proxy 1 refers to the existence of any document</w:t>
            </w:r>
            <w:r>
              <w:rPr>
                <w:rFonts w:hint="default" w:ascii="Calibri" w:hAnsi="Calibri" w:eastAsia="Times New Roman" w:cs="Calibri"/>
                <w:color w:val="4A4A4A"/>
                <w:kern w:val="0"/>
                <w:sz w:val="22"/>
                <w:szCs w:val="22"/>
                <w:lang w:val="en-US" w:eastAsia="zh-CN" w:bidi="ar"/>
              </w:rPr>
              <w:t xml:space="preserve"> that</w:t>
            </w:r>
            <w:r>
              <w:rPr>
                <w:rFonts w:hint="default" w:ascii="Calibri" w:hAnsi="Calibri" w:eastAsia="Times New Roman" w:cs="Times New Roman"/>
                <w:color w:val="4A4A4A"/>
                <w:kern w:val="0"/>
                <w:sz w:val="22"/>
                <w:szCs w:val="22"/>
                <w:lang w:val="en-US" w:eastAsia="zh-CN" w:bidi="ar"/>
              </w:rPr>
              <w:t xml:space="preserve"> an individual can use to claim property rights </w:t>
            </w:r>
            <w:r>
              <w:rPr>
                <w:rFonts w:hint="default" w:ascii="Calibri" w:hAnsi="Calibri" w:eastAsia="Times New Roman" w:cs="Times New Roman"/>
                <w:i/>
                <w:iCs w:val="0"/>
                <w:color w:val="4A4A4A"/>
                <w:kern w:val="0"/>
                <w:sz w:val="22"/>
                <w:szCs w:val="22"/>
                <w:lang w:val="en-US" w:eastAsia="zh-CN" w:bidi="ar"/>
              </w:rPr>
              <w:t>before the law</w:t>
            </w:r>
            <w:r>
              <w:rPr>
                <w:rFonts w:hint="default" w:ascii="Calibri" w:hAnsi="Calibri" w:eastAsia="Times New Roman" w:cs="Times New Roman"/>
                <w:color w:val="4A4A4A"/>
                <w:kern w:val="0"/>
                <w:sz w:val="22"/>
                <w:szCs w:val="22"/>
                <w:lang w:val="en-US" w:eastAsia="zh-CN" w:bidi="ar"/>
              </w:rPr>
              <w:t xml:space="preserve"> over an asset by virtue of the individual’s name being listed as owner</w:t>
            </w:r>
            <w:r>
              <w:rPr>
                <w:rFonts w:hint="default" w:ascii="Calibri" w:hAnsi="Calibri" w:eastAsia="Times New Roman" w:cs="Calibri"/>
                <w:color w:val="4A4A4A"/>
                <w:kern w:val="0"/>
                <w:sz w:val="22"/>
                <w:szCs w:val="22"/>
                <w:lang w:val="en-US" w:eastAsia="zh-CN" w:bidi="ar"/>
              </w:rPr>
              <w:t>/co-owner</w:t>
            </w:r>
            <w:r>
              <w:rPr>
                <w:rFonts w:hint="default" w:ascii="Calibri" w:hAnsi="Calibri" w:eastAsia="Times New Roman" w:cs="Times New Roman"/>
                <w:color w:val="4A4A4A"/>
                <w:kern w:val="0"/>
                <w:sz w:val="22"/>
                <w:szCs w:val="22"/>
                <w:lang w:val="en-US" w:eastAsia="zh-CN" w:bidi="ar"/>
              </w:rPr>
              <w:t xml:space="preserve"> or </w:t>
            </w:r>
            <w:r>
              <w:rPr>
                <w:rFonts w:hint="default" w:ascii="Calibri" w:hAnsi="Calibri" w:eastAsia="Times New Roman" w:cs="Calibri"/>
                <w:color w:val="4A4A4A"/>
                <w:kern w:val="0"/>
                <w:sz w:val="22"/>
                <w:szCs w:val="22"/>
                <w:lang w:val="en-US" w:eastAsia="zh-CN" w:bidi="ar"/>
              </w:rPr>
              <w:t>holder/co-</w:t>
            </w:r>
            <w:r>
              <w:rPr>
                <w:rFonts w:hint="default" w:ascii="Calibri" w:hAnsi="Calibri" w:eastAsia="Times New Roman" w:cs="Times New Roman"/>
                <w:color w:val="4A4A4A"/>
                <w:kern w:val="0"/>
                <w:sz w:val="22"/>
                <w:szCs w:val="22"/>
                <w:lang w:val="en-US" w:eastAsia="zh-CN" w:bidi="ar"/>
              </w:rPr>
              <w:t xml:space="preserve">holder on the document.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It</w:t>
            </w:r>
            <w:r>
              <w:rPr>
                <w:rFonts w:hint="default" w:ascii="Calibri" w:hAnsi="Calibri" w:eastAsia="Times New Roman" w:cs="Times New Roman"/>
                <w:color w:val="4A4A4A"/>
                <w:kern w:val="0"/>
                <w:sz w:val="22"/>
                <w:szCs w:val="22"/>
                <w:lang w:val="en-US" w:eastAsia="zh-CN" w:bidi="ar"/>
              </w:rPr>
              <w:t xml:space="preserve"> is not possible to provide an exhaustive list of documents that could be considered as formal proof of ownership </w:t>
            </w:r>
            <w:r>
              <w:rPr>
                <w:rFonts w:hint="default" w:ascii="Calibri" w:hAnsi="Calibri" w:eastAsia="Times New Roman" w:cs="Calibri"/>
                <w:color w:val="4A4A4A"/>
                <w:kern w:val="0"/>
                <w:sz w:val="22"/>
                <w:szCs w:val="22"/>
                <w:lang w:val="en-US" w:eastAsia="zh-CN" w:bidi="ar"/>
              </w:rPr>
              <w:t>(for private property systems) or secure tenure rights (for state-owned or communal land systems) across countries. Examples of common relevant</w:t>
            </w:r>
            <w:r>
              <w:rPr>
                <w:rFonts w:hint="default" w:ascii="Calibri" w:hAnsi="Calibri" w:eastAsia="Times New Roman" w:cs="Times New Roman"/>
                <w:color w:val="4A4A4A"/>
                <w:kern w:val="0"/>
                <w:sz w:val="22"/>
                <w:szCs w:val="22"/>
                <w:lang w:val="en-US" w:eastAsia="zh-CN" w:bidi="ar"/>
              </w:rPr>
              <w:t xml:space="preserve"> legal </w:t>
            </w:r>
            <w:r>
              <w:rPr>
                <w:rFonts w:hint="default" w:ascii="Calibri" w:hAnsi="Calibri" w:eastAsia="Times New Roman" w:cs="Calibri"/>
                <w:color w:val="4A4A4A"/>
                <w:kern w:val="0"/>
                <w:sz w:val="22"/>
                <w:szCs w:val="22"/>
                <w:lang w:val="en-US" w:eastAsia="zh-CN" w:bidi="ar"/>
              </w:rPr>
              <w:t xml:space="preserve">documents are provided in the discussion below. It is recommended that the list of documents be customised in accordance with land ownership laws of the country. It is further recommended that: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Private property systems</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b/>
                <w:bCs w:val="0"/>
                <w:sz w:val="22"/>
                <w:szCs w:val="22"/>
                <w:lang w:val="en-US"/>
              </w:rPr>
            </w:pPr>
            <w:r>
              <w:rPr>
                <w:rFonts w:hint="default" w:ascii="Calibri" w:hAnsi="Calibri" w:eastAsia="Times New Roman" w:cs="Calibri"/>
                <w:color w:val="4A4A4A"/>
                <w:kern w:val="0"/>
                <w:sz w:val="22"/>
                <w:szCs w:val="22"/>
                <w:lang w:val="en-US" w:eastAsia="zh-CN" w:bidi="ar"/>
              </w:rPr>
              <w:t>For private property systems,</w:t>
            </w:r>
            <w:r>
              <w:rPr>
                <w:rFonts w:hint="default" w:ascii="Calibri" w:hAnsi="Calibri" w:eastAsia="Times New Roman" w:cs="Times New Roman"/>
                <w:color w:val="4A4A4A"/>
                <w:kern w:val="0"/>
                <w:sz w:val="22"/>
                <w:szCs w:val="22"/>
                <w:lang w:val="en-US" w:eastAsia="zh-CN" w:bidi="ar"/>
              </w:rPr>
              <w:t xml:space="preserve"> the following </w:t>
            </w:r>
            <w:r>
              <w:rPr>
                <w:rFonts w:hint="default" w:ascii="Calibri" w:hAnsi="Calibri" w:eastAsia="Times New Roman" w:cs="Calibri"/>
                <w:color w:val="4A4A4A"/>
                <w:kern w:val="0"/>
                <w:sz w:val="22"/>
                <w:szCs w:val="22"/>
                <w:lang w:val="en-US" w:eastAsia="zh-CN" w:bidi="ar"/>
              </w:rPr>
              <w:t>are typically</w:t>
            </w:r>
            <w:r>
              <w:rPr>
                <w:rFonts w:hint="default" w:ascii="Calibri" w:hAnsi="Calibri" w:eastAsia="Times New Roman" w:cs="Times New Roman"/>
                <w:color w:val="4A4A4A"/>
                <w:kern w:val="0"/>
                <w:sz w:val="22"/>
                <w:szCs w:val="22"/>
                <w:lang w:val="en-US" w:eastAsia="zh-CN" w:bidi="ar"/>
              </w:rPr>
              <w:t xml:space="preserve"> considered as </w:t>
            </w:r>
            <w:r>
              <w:rPr>
                <w:rFonts w:hint="default" w:ascii="Calibri" w:hAnsi="Calibri" w:eastAsia="Times New Roman" w:cs="Times New Roman"/>
                <w:b/>
                <w:bCs w:val="0"/>
                <w:color w:val="4A4A4A"/>
                <w:kern w:val="0"/>
                <w:sz w:val="22"/>
                <w:szCs w:val="22"/>
                <w:lang w:val="en-US" w:eastAsia="zh-CN" w:bidi="ar"/>
              </w:rPr>
              <w:t>formal written proof of ownership</w:t>
            </w:r>
            <w:r>
              <w:rPr>
                <w:rFonts w:hint="default" w:ascii="Calibri" w:hAnsi="Calibri" w:eastAsia="Times New Roman" w:cs="Calibri"/>
                <w:b/>
                <w:bCs w:val="0"/>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Title deed</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a written or printed instrument that effects a legal disposition</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Times New Roman"/>
                <w:i/>
                <w:iCs w:val="0"/>
                <w:color w:val="0070C0"/>
                <w:kern w:val="0"/>
                <w:sz w:val="22"/>
                <w:szCs w:val="22"/>
                <w:vertAlign w:val="superscript"/>
                <w:lang w:val="en-US" w:eastAsia="zh-CN" w:bidi="ar"/>
              </w:rPr>
              <w:footnoteReference w:id="9"/>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of occupancy or land certificate</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A land certificate is a certified copy of an entry in a land title system and provides proof of the ownership and of encumbrances on the land at that time</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Times New Roman"/>
                <w:i/>
                <w:iCs w:val="0"/>
                <w:color w:val="0070C0"/>
                <w:kern w:val="0"/>
                <w:sz w:val="22"/>
                <w:szCs w:val="22"/>
                <w:vertAlign w:val="superscript"/>
                <w:lang w:val="en-US" w:eastAsia="zh-CN" w:bidi="ar"/>
              </w:rPr>
              <w:footnoteReference w:id="10"/>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Purchase agreement</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a contract between a seller and a buyer to dispose of land</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b/>
                <w:bCs w:val="0"/>
                <w:sz w:val="22"/>
                <w:szCs w:val="22"/>
                <w:lang w:val="en-US"/>
              </w:rPr>
            </w:pPr>
            <w:r>
              <w:rPr>
                <w:rFonts w:hint="default" w:ascii="Calibri" w:hAnsi="Calibri" w:eastAsia="Times New Roman" w:cs="Times New Roman"/>
                <w:b/>
                <w:bCs w:val="0"/>
                <w:color w:val="4A4A4A"/>
                <w:kern w:val="0"/>
                <w:sz w:val="22"/>
                <w:szCs w:val="22"/>
                <w:lang w:val="en-US" w:eastAsia="zh-CN" w:bidi="ar"/>
              </w:rPr>
              <w:t>Registered certificate of hereditary acquisition</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issued for adverse possession or prescription</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is a certificate indicating that the adverse possessor acquires the land after a prescribed statutory period</w:t>
            </w:r>
            <w:r>
              <w:rPr>
                <w:rFonts w:hint="default" w:ascii="Calibri" w:hAnsi="Calibri" w:eastAsia="Times New Roman" w:cs="Times New Roman"/>
                <w:color w:val="4A4A4A"/>
                <w:kern w:val="0"/>
                <w:sz w:val="22"/>
                <w:szCs w:val="22"/>
                <w:lang w:val="en-US" w:eastAsia="zh-CN" w:bidi="ar"/>
              </w:rPr>
              <w:t xml:space="preserve">.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It is to be noted that agricultural land possessed or used under a rental contract or leasehold is outside the coverage of indicator 5.a.1. Ownership of land confers on the holder a series of crucial benefits leading to economic empowerment - from being able to use it as collateral to having a higher propensity to invest in one’s own asset – these benefits are drastically reduced or even absent in the case of rentals or leases.</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r>
              <w:rPr>
                <w:rFonts w:hint="default" w:ascii="Calibri" w:hAnsi="Calibri" w:eastAsia="Times New Roman" w:cs="Times New Roman"/>
                <w:color w:val="4A4A4A"/>
                <w:kern w:val="0"/>
                <w:sz w:val="22"/>
                <w:szCs w:val="22"/>
                <w:u w:val="single"/>
                <w:lang w:val="en-US" w:eastAsia="zh-CN" w:bidi="ar"/>
              </w:rPr>
              <w:t>Customary</w:t>
            </w:r>
            <w:r>
              <w:rPr>
                <w:rFonts w:hint="default" w:ascii="Calibri" w:hAnsi="Calibri" w:eastAsia="Times New Roman" w:cs="Calibri"/>
                <w:color w:val="4A4A4A"/>
                <w:kern w:val="0"/>
                <w:sz w:val="22"/>
                <w:szCs w:val="22"/>
                <w:u w:val="single"/>
                <w:lang w:val="en-US" w:eastAsia="zh-CN" w:bidi="ar"/>
              </w:rPr>
              <w:t>/communal land tenure</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u w:val="single"/>
                <w:lang w:val="en-US" w:eastAsia="zh-CN" w:bidi="ar"/>
              </w:rPr>
              <w:t xml:space="preserve">For land covered by customary tenure laws, the types of tenure and associated rights vary considerably. Thus, it is recommended that the list of relevant documents be prepared according to each country’s customary laws. </w:t>
            </w:r>
            <w:r>
              <w:rPr>
                <w:rFonts w:hint="default" w:ascii="Calibri" w:hAnsi="Calibri" w:eastAsia="Times New Roman" w:cs="Calibri"/>
                <w:color w:val="4A4A4A"/>
                <w:kern w:val="0"/>
                <w:sz w:val="22"/>
                <w:szCs w:val="22"/>
                <w:lang w:val="en-US" w:eastAsia="zh-CN" w:bidi="ar"/>
              </w:rPr>
              <w:t>An example of a relevant document is: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of customary tenure</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 xml:space="preserve">an official state document indicating the owner or holder of the land because customary law has recognized that particular person as the rightful owner. It can be used as proof of legal right over the land. </w:t>
            </w:r>
            <w:r>
              <w:rPr>
                <w:rFonts w:hint="default" w:ascii="Calibri" w:hAnsi="Calibri" w:eastAsia="Times New Roman" w:cs="Times New Roman"/>
                <w:color w:val="4A4A4A"/>
                <w:kern w:val="0"/>
                <w:sz w:val="22"/>
                <w:szCs w:val="22"/>
                <w:lang w:val="en-US" w:eastAsia="zh-CN" w:bidi="ar"/>
              </w:rPr>
              <w:t>These certificates include, among others, certificates of customary ownership and customary use.</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Systems where land is owned by the state</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Similarly, for state-owned land, associated formal documents of ownership-like possession should be specified according to the country’s land laws. An example of a relevant document is: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Registered certificate of perpetual / long term lease</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 xml:space="preserve">a contractual agreement between </w:t>
            </w:r>
            <w:r>
              <w:rPr>
                <w:rFonts w:hint="default" w:ascii="Calibri" w:hAnsi="Calibri" w:eastAsia="Times New Roman" w:cs="Calibri"/>
                <w:i/>
                <w:iCs/>
                <w:color w:val="4A4A4A"/>
                <w:kern w:val="0"/>
                <w:sz w:val="22"/>
                <w:szCs w:val="22"/>
                <w:lang w:val="en-US" w:eastAsia="zh-CN" w:bidi="ar"/>
              </w:rPr>
              <w:t>the state</w:t>
            </w:r>
            <w:r>
              <w:rPr>
                <w:rFonts w:hint="default" w:ascii="Calibri" w:hAnsi="Calibri" w:eastAsia="Times New Roman" w:cs="Times New Roman"/>
                <w:i/>
                <w:iCs w:val="0"/>
                <w:color w:val="4A4A4A"/>
                <w:kern w:val="0"/>
                <w:sz w:val="22"/>
                <w:szCs w:val="22"/>
                <w:lang w:val="en-US" w:eastAsia="zh-CN" w:bidi="ar"/>
              </w:rPr>
              <w:t xml:space="preserve"> and a tenant for the tenancy of land. A lease or </w:t>
            </w:r>
            <w:r>
              <w:rPr>
                <w:rFonts w:hint="default" w:ascii="Calibri" w:hAnsi="Calibri" w:eastAsia="Times New Roman" w:cs="Times New Roman"/>
                <w:color w:val="4A4A4A"/>
                <w:kern w:val="0"/>
                <w:sz w:val="22"/>
                <w:szCs w:val="22"/>
                <w:lang w:val="en-US" w:eastAsia="zh-CN" w:bidi="ar"/>
              </w:rPr>
              <w:t>tenancy</w:t>
            </w:r>
            <w:r>
              <w:rPr>
                <w:rFonts w:hint="default" w:ascii="Calibri" w:hAnsi="Calibri" w:eastAsia="Times New Roman" w:cs="Times New Roman"/>
                <w:i/>
                <w:iCs w:val="0"/>
                <w:color w:val="4A4A4A"/>
                <w:kern w:val="0"/>
                <w:sz w:val="22"/>
                <w:szCs w:val="22"/>
                <w:lang w:val="en-US" w:eastAsia="zh-CN" w:bidi="ar"/>
              </w:rPr>
              <w:t xml:space="preserve"> agreement is the contractual document used to create a leasehold interest or tenancy</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Calibri"/>
                <w:i/>
                <w:iCs w:val="0"/>
                <w:color w:val="0070C0"/>
                <w:kern w:val="0"/>
                <w:sz w:val="22"/>
                <w:szCs w:val="22"/>
                <w:vertAlign w:val="superscript"/>
                <w:lang w:val="en-US" w:eastAsia="zh-CN" w:bidi="ar"/>
              </w:rPr>
              <w:t xml:space="preserve"> </w:t>
            </w:r>
            <w:r>
              <w:rPr>
                <w:rFonts w:hint="default" w:ascii="Calibri" w:hAnsi="Calibri" w:eastAsia="Times New Roman" w:cs="Times New Roman"/>
                <w:i/>
                <w:iCs w:val="0"/>
                <w:color w:val="0070C0"/>
                <w:kern w:val="0"/>
                <w:sz w:val="22"/>
                <w:szCs w:val="22"/>
                <w:vertAlign w:val="superscript"/>
                <w:lang w:val="en-US" w:eastAsia="zh-CN" w:bidi="ar"/>
              </w:rPr>
              <w:footnoteReference w:id="11"/>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Note that findings</w:t>
            </w:r>
            <w:r>
              <w:rPr>
                <w:rFonts w:hint="default" w:ascii="Calibri" w:hAnsi="Calibri" w:eastAsia="Times New Roman" w:cs="Times New Roman"/>
                <w:color w:val="4A4A4A"/>
                <w:kern w:val="0"/>
                <w:sz w:val="22"/>
                <w:szCs w:val="22"/>
                <w:lang w:val="en-US" w:eastAsia="zh-CN" w:bidi="ar"/>
              </w:rPr>
              <w:t xml:space="preserve"> from the Evidence and Data for Gender Equality (EDGE) project</w:t>
            </w:r>
            <w:r>
              <w:rPr>
                <w:rFonts w:hint="default" w:ascii="Calibri" w:hAnsi="Calibri" w:eastAsia="Times New Roman" w:cs="Times New Roman"/>
                <w:color w:val="0070C0"/>
                <w:kern w:val="0"/>
                <w:sz w:val="22"/>
                <w:szCs w:val="22"/>
                <w:vertAlign w:val="superscript"/>
                <w:lang w:val="en-US" w:eastAsia="zh-CN" w:bidi="ar"/>
              </w:rPr>
              <w:footnoteReference w:id="12"/>
            </w:r>
            <w:r>
              <w:rPr>
                <w:rFonts w:hint="default" w:ascii="Calibri" w:hAnsi="Calibri"/>
                <w:sz w:val="22"/>
                <w:szCs w:val="22"/>
                <w:lang w:val="en-US"/>
              </w:rPr>
              <w:t xml:space="preserve"> clearly show that </w:t>
            </w:r>
            <w:r>
              <w:rPr>
                <w:rFonts w:hint="default" w:ascii="Calibri" w:hAnsi="Calibri" w:cs="Calibri"/>
                <w:sz w:val="22"/>
                <w:szCs w:val="22"/>
                <w:lang w:val="en-US"/>
              </w:rPr>
              <w:t>using</w:t>
            </w:r>
            <w:r>
              <w:rPr>
                <w:rFonts w:hint="default" w:ascii="Calibri" w:hAnsi="Calibri"/>
                <w:sz w:val="22"/>
                <w:szCs w:val="22"/>
                <w:lang w:val="en-US"/>
              </w:rPr>
              <w:t xml:space="preserve"> legally recognized documents</w:t>
            </w:r>
            <w:r>
              <w:rPr>
                <w:rFonts w:hint="default" w:ascii="Calibri" w:hAnsi="Calibri" w:cs="Calibri"/>
                <w:sz w:val="22"/>
                <w:szCs w:val="22"/>
                <w:lang w:val="en-US"/>
              </w:rPr>
              <w:t xml:space="preserve"> alone to establish ownership</w:t>
            </w:r>
            <w:r>
              <w:rPr>
                <w:rFonts w:hint="default" w:ascii="Calibri" w:hAnsi="Calibri"/>
                <w:sz w:val="22"/>
                <w:szCs w:val="22"/>
                <w:lang w:val="en-US"/>
              </w:rPr>
              <w:t xml:space="preserve"> is not sufficient to analyse the complexity of rights related to land, especially in developing countries and from the gender perspective. The main factor limiting the universal applicability of legally recognized documents to define ownership is the diverse penetration of such legally binding documents.</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120" w:afterAutospacing="0" w:line="276" w:lineRule="auto"/>
              <w:ind w:left="0" w:right="0"/>
              <w:jc w:val="both"/>
              <w:rPr>
                <w:rFonts w:hint="default" w:ascii="Calibri" w:hAnsi="Calibri"/>
                <w:b/>
                <w:bCs w:val="0"/>
                <w:i/>
                <w:iCs w:val="0"/>
                <w:sz w:val="22"/>
                <w:szCs w:val="22"/>
                <w:u w:val="single"/>
                <w:lang w:val="en-US"/>
              </w:rPr>
            </w:pPr>
            <w:r>
              <w:rPr>
                <w:rFonts w:hint="default" w:ascii="Calibri" w:hAnsi="Calibri" w:eastAsia="Times New Roman" w:cs="Times New Roman"/>
                <w:b/>
                <w:bCs w:val="0"/>
                <w:i/>
                <w:iCs w:val="0"/>
                <w:color w:val="4A4A4A"/>
                <w:kern w:val="0"/>
                <w:sz w:val="22"/>
                <w:szCs w:val="22"/>
                <w:u w:val="single"/>
                <w:lang w:val="en-US" w:eastAsia="zh-CN" w:bidi="ar"/>
              </w:rPr>
              <w:t>Alienation rights</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In </w:t>
            </w:r>
            <w:r>
              <w:rPr>
                <w:rFonts w:hint="default" w:ascii="Calibri" w:hAnsi="Calibri" w:eastAsia="Times New Roman" w:cs="Calibri"/>
                <w:color w:val="4A4A4A"/>
                <w:kern w:val="0"/>
                <w:sz w:val="22"/>
                <w:szCs w:val="22"/>
                <w:lang w:val="en-US" w:eastAsia="zh-CN" w:bidi="ar"/>
              </w:rPr>
              <w:t>the absence</w:t>
            </w:r>
            <w:r>
              <w:rPr>
                <w:rFonts w:hint="default" w:ascii="Calibri" w:hAnsi="Calibri" w:eastAsia="Times New Roman" w:cs="Times New Roman"/>
                <w:color w:val="4A4A4A"/>
                <w:kern w:val="0"/>
                <w:sz w:val="22"/>
                <w:szCs w:val="22"/>
                <w:lang w:val="en-US" w:eastAsia="zh-CN" w:bidi="ar"/>
              </w:rPr>
              <w:t xml:space="preserve"> of formal written documentation </w:t>
            </w:r>
            <w:r>
              <w:rPr>
                <w:rFonts w:hint="default" w:ascii="Calibri" w:hAnsi="Calibri" w:eastAsia="Times New Roman" w:cs="Times New Roman"/>
                <w:b/>
                <w:bCs w:val="0"/>
                <w:color w:val="4A4A4A"/>
                <w:kern w:val="0"/>
                <w:sz w:val="22"/>
                <w:szCs w:val="22"/>
                <w:lang w:val="en-US" w:eastAsia="zh-CN" w:bidi="ar"/>
              </w:rPr>
              <w:t>alienation rights over land</w:t>
            </w:r>
            <w:r>
              <w:rPr>
                <w:rFonts w:hint="default" w:ascii="Calibri" w:hAnsi="Calibri" w:eastAsia="Times New Roman" w:cs="Times New Roman"/>
                <w:color w:val="4A4A4A"/>
                <w:kern w:val="0"/>
                <w:sz w:val="22"/>
                <w:szCs w:val="22"/>
                <w:lang w:val="en-US" w:eastAsia="zh-CN" w:bidi="ar"/>
              </w:rPr>
              <w:t>, which can be present even in contexts where tenure rights are not formally documented</w:t>
            </w:r>
            <w:r>
              <w:rPr>
                <w:rFonts w:hint="default" w:ascii="Calibri" w:hAnsi="Calibri" w:eastAsia="Times New Roman" w:cs="Calibri"/>
                <w:color w:val="4A4A4A"/>
                <w:kern w:val="0"/>
                <w:sz w:val="22"/>
                <w:szCs w:val="22"/>
                <w:lang w:val="en-US" w:eastAsia="zh-CN" w:bidi="ar"/>
              </w:rPr>
              <w:t>, can serve as a proxy for ownership or secure rights.</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b/>
                <w:bCs w:val="0"/>
                <w:color w:val="4A4A4A"/>
                <w:kern w:val="0"/>
                <w:sz w:val="22"/>
                <w:szCs w:val="22"/>
                <w:lang w:val="en-US" w:eastAsia="zh-CN" w:bidi="ar"/>
              </w:rPr>
              <w:t>Alienation</w:t>
            </w:r>
            <w:r>
              <w:rPr>
                <w:rFonts w:hint="default" w:ascii="Calibri" w:hAnsi="Calibri" w:eastAsia="Times New Roman" w:cs="Times New Roman"/>
                <w:color w:val="4A4A4A"/>
                <w:kern w:val="0"/>
                <w:sz w:val="22"/>
                <w:szCs w:val="22"/>
                <w:lang w:val="en-US" w:eastAsia="zh-CN" w:bidi="ar"/>
              </w:rPr>
              <w:t xml:space="preserve"> is defined as the ability to transfer a given asset during lifetime (Proxy 2- right to sell) or after death (Proxy 3- right to bequeath).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“right to sell” refers to the ability of an individual to permanently transfer the asset in question in return for cash or in-kind benefits. </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b/>
                <w:bCs w:val="0"/>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“right to bequeath” refers to the ability of an individual to pass on the asset in question to other person(s) after their death, by written will, oral will (if recognized by the country) or when the deceased left no will, through intestate succession. </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right to sell and</w:t>
            </w:r>
            <w:r>
              <w:rPr>
                <w:rFonts w:hint="default" w:ascii="Calibri" w:hAnsi="Calibri" w:eastAsia="Times New Roman" w:cs="Calibri"/>
                <w:color w:val="4A4A4A"/>
                <w:kern w:val="0"/>
                <w:sz w:val="22"/>
                <w:szCs w:val="22"/>
                <w:lang w:val="en-US" w:eastAsia="zh-CN" w:bidi="ar"/>
              </w:rPr>
              <w:t xml:space="preserve"> the right</w:t>
            </w:r>
            <w:r>
              <w:rPr>
                <w:rFonts w:hint="default" w:ascii="Calibri" w:hAnsi="Calibri" w:eastAsia="Times New Roman" w:cs="Times New Roman"/>
                <w:color w:val="4A4A4A"/>
                <w:kern w:val="0"/>
                <w:sz w:val="22"/>
                <w:szCs w:val="22"/>
                <w:lang w:val="en-US" w:eastAsia="zh-CN" w:bidi="ar"/>
              </w:rPr>
              <w:t xml:space="preserve"> to bequeath are considered as objective facts that carry legal force as opposed to a simple self-reported declaration of tenure rights over land.</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For purposes of data collection for 5.a.1, countries should clearly indicate whether these two alienation rights are relevant to the concept of land ownership in their legal contexts. This is particularly important in relation to land use under systems where land is owned by the state and customary/communal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It is recommended that data on all three proxies be collected for purposes of compiling indicator 5.a.1. </w:t>
            </w:r>
            <w:r>
              <w:rPr>
                <w:rFonts w:hint="default" w:ascii="Calibri" w:hAnsi="Calibri" w:eastAsia="Times New Roman" w:cs="Times New Roman"/>
                <w:color w:val="4A4A4A"/>
                <w:kern w:val="0"/>
                <w:sz w:val="22"/>
                <w:szCs w:val="22"/>
                <w:lang w:val="en-US" w:eastAsia="zh-CN" w:bidi="ar"/>
              </w:rPr>
              <w:t xml:space="preserve">The decision to rely on the three proxies is based on the results of seven field tests conducted by the EDGE project. The tests demonstrated: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lang w:val="en-US"/>
              </w:rPr>
            </w:pP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i/>
                <w:iCs w:val="0"/>
                <w:color w:val="4A4A4A"/>
                <w:kern w:val="0"/>
                <w:sz w:val="22"/>
                <w:szCs w:val="22"/>
                <w:lang w:val="en-US" w:eastAsia="zh-CN" w:bidi="ar"/>
              </w:rPr>
              <w:t xml:space="preserve">The </w:t>
            </w:r>
            <w:r>
              <w:rPr>
                <w:rFonts w:hint="default" w:ascii="Calibri" w:hAnsi="Calibri" w:eastAsia="Times New Roman" w:cs="Calibri"/>
                <w:i/>
                <w:iCs/>
                <w:color w:val="4A4A4A"/>
                <w:kern w:val="0"/>
                <w:sz w:val="22"/>
                <w:szCs w:val="22"/>
                <w:lang w:val="en-US" w:eastAsia="zh-CN" w:bidi="ar"/>
              </w:rPr>
              <w:t>lower</w:t>
            </w:r>
            <w:r>
              <w:rPr>
                <w:rFonts w:hint="default" w:ascii="Calibri" w:hAnsi="Calibri" w:eastAsia="Times New Roman" w:cs="Times New Roman"/>
                <w:i/>
                <w:iCs w:val="0"/>
                <w:color w:val="4A4A4A"/>
                <w:kern w:val="0"/>
                <w:sz w:val="22"/>
                <w:szCs w:val="22"/>
                <w:lang w:val="en-US" w:eastAsia="zh-CN" w:bidi="ar"/>
              </w:rPr>
              <w:t xml:space="preserve"> reliability of </w:t>
            </w:r>
            <w:r>
              <w:rPr>
                <w:rFonts w:hint="default" w:ascii="Calibri" w:hAnsi="Calibri" w:eastAsia="Times New Roman" w:cs="Calibri"/>
                <w:i/>
                <w:iCs/>
                <w:color w:val="4A4A4A"/>
                <w:kern w:val="0"/>
                <w:sz w:val="22"/>
                <w:szCs w:val="22"/>
                <w:lang w:val="en-US" w:eastAsia="zh-CN" w:bidi="ar"/>
              </w:rPr>
              <w:t xml:space="preserve">data on </w:t>
            </w:r>
            <w:r>
              <w:rPr>
                <w:rFonts w:hint="default" w:ascii="Calibri" w:hAnsi="Calibri" w:eastAsia="Times New Roman" w:cs="Times New Roman"/>
                <w:i/>
                <w:iCs w:val="0"/>
                <w:color w:val="4A4A4A"/>
                <w:kern w:val="0"/>
                <w:sz w:val="22"/>
                <w:szCs w:val="22"/>
                <w:lang w:val="en-US" w:eastAsia="zh-CN" w:bidi="ar"/>
              </w:rPr>
              <w:t>reported ownership/possession</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Data on</w:t>
            </w:r>
            <w:r>
              <w:rPr>
                <w:rFonts w:hint="default" w:ascii="Calibri" w:hAnsi="Calibri" w:eastAsia="Times New Roman" w:cs="Times New Roman"/>
                <w:color w:val="4A4A4A"/>
                <w:kern w:val="0"/>
                <w:sz w:val="22"/>
                <w:szCs w:val="22"/>
                <w:lang w:val="en-US" w:eastAsia="zh-CN" w:bidi="ar"/>
              </w:rPr>
              <w:t xml:space="preserve"> ownership/possession</w:t>
            </w:r>
            <w:r>
              <w:rPr>
                <w:rFonts w:hint="default" w:ascii="Calibri" w:hAnsi="Calibri" w:eastAsia="Times New Roman" w:cs="Calibri"/>
                <w:color w:val="4A4A4A"/>
                <w:kern w:val="0"/>
                <w:sz w:val="22"/>
                <w:szCs w:val="22"/>
                <w:lang w:val="en-US" w:eastAsia="zh-CN" w:bidi="ar"/>
              </w:rPr>
              <w:t xml:space="preserve"> are often collected through a question on whether the individual owns any agricultural land. The data collected captures the self-perception of the respondent’s ownership or possession status of the land, irrespective of whether the respondent has formal documentation. The study showed that such data</w:t>
            </w:r>
            <w:r>
              <w:rPr>
                <w:rFonts w:hint="default" w:ascii="Calibri" w:hAnsi="Calibri" w:eastAsia="Times New Roman" w:cs="Times New Roman"/>
                <w:color w:val="4A4A4A"/>
                <w:kern w:val="0"/>
                <w:sz w:val="22"/>
                <w:szCs w:val="22"/>
                <w:lang w:val="en-US" w:eastAsia="zh-CN" w:bidi="ar"/>
              </w:rPr>
              <w:t xml:space="preserve"> was often neither supported by any kind of documentation nor by the possession of any alienation right.</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need to consider as ‘owners’ or ‘holders of tenure rights’ only the individuals who are linked to the agricultural land by an objective right over it, including both formal legal possession and alienation rights.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need to combine different proxies, as no single proxy is universally applicable in defining land ownership or secure tenure rights. </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highlight w:val="yellow"/>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sz w:val="22"/>
                <w:szCs w:val="22"/>
                <w:highlight w:val="yellow"/>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i/>
                <w:iCs/>
                <w:sz w:val="22"/>
                <w:szCs w:val="22"/>
                <w:u w:val="single"/>
                <w:lang w:val="en-US"/>
              </w:rPr>
            </w:pPr>
            <w:r>
              <w:rPr>
                <w:rFonts w:hint="default" w:ascii="Calibri" w:hAnsi="Calibri" w:eastAsia="Times New Roman" w:cs="Calibri"/>
                <w:i/>
                <w:iCs/>
                <w:color w:val="4A4A4A"/>
                <w:kern w:val="0"/>
                <w:sz w:val="22"/>
                <w:szCs w:val="22"/>
                <w:u w:val="single"/>
                <w:lang w:val="en-US" w:eastAsia="zh-CN" w:bidi="ar"/>
              </w:rPr>
              <w:t>A Note on “(Self) Reported Ownership/Possession of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cs="Calibri"/>
                <w:lang w:val="en-US"/>
              </w:rPr>
            </w:pPr>
            <w:r>
              <w:rPr>
                <w:rFonts w:hint="default" w:ascii="Calibri" w:hAnsi="Calibri" w:eastAsia="Times New Roman" w:cs="Calibri"/>
                <w:color w:val="4A4A4A"/>
                <w:kern w:val="0"/>
                <w:sz w:val="22"/>
                <w:szCs w:val="22"/>
                <w:lang w:val="en-US" w:eastAsia="zh-CN" w:bidi="ar"/>
              </w:rPr>
              <w:t xml:space="preserve">As mentioned above, </w:t>
            </w:r>
            <w:r>
              <w:rPr>
                <w:rFonts w:hint="default" w:ascii="Calibri" w:hAnsi="Calibri" w:eastAsia="Times New Roman" w:cs="Calibri"/>
                <w:i/>
                <w:iCs/>
                <w:color w:val="4A4A4A"/>
                <w:kern w:val="0"/>
                <w:sz w:val="22"/>
                <w:szCs w:val="22"/>
                <w:lang w:val="en-US" w:eastAsia="zh-CN" w:bidi="ar"/>
              </w:rPr>
              <w:t>reported ownership or possession</w:t>
            </w:r>
            <w:r>
              <w:rPr>
                <w:rFonts w:hint="default" w:ascii="Calibri" w:hAnsi="Calibri" w:eastAsia="Times New Roman" w:cs="Calibri"/>
                <w:color w:val="4A4A4A"/>
                <w:kern w:val="0"/>
                <w:sz w:val="22"/>
                <w:szCs w:val="22"/>
                <w:lang w:val="en-US" w:eastAsia="zh-CN" w:bidi="ar"/>
              </w:rPr>
              <w:t xml:space="preserve"> is relatively less reliable than documented ownership. However, in a situation where a country has scarce data on formal documentation along with missing information on alienation rights, reported ownership could still be a temporarily useful alternative for comparing ownership between men and women. However, estimates computed based mainly on reported ownership weakens the international comparability of estimates across countries. Therefore, it is highly recommended that the survey questionnaire be modified in a manner that both documented ownership and alienation rights are included, as defined above, in order to calculate the indicator using the correct methodology. </w:t>
            </w:r>
          </w:p>
          <w:p>
            <w:pPr>
              <w:keepNext w:val="0"/>
              <w:keepLines w:val="0"/>
              <w:widowControl/>
              <w:suppressLineNumbers w:val="0"/>
              <w:spacing w:before="0" w:beforeAutospacing="0" w:afterAutospacing="0"/>
              <w:ind w:left="0" w:right="0"/>
              <w:rPr>
                <w:rFonts w:hint="default"/>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Ghana Census of Agriculture,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688"/>
            <w:bookmarkStart w:id="21" w:name="_Toc36813075"/>
            <w:bookmarkStart w:id="22" w:name="_Toc37932747"/>
            <w:bookmarkStart w:id="23" w:name="_Toc36655612"/>
            <w:bookmarkStart w:id="24" w:name="_Toc36812575"/>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shd w:val="clear" w:fill="FFFFFF"/>
              <w:spacing w:before="0" w:beforeAutospacing="0" w:after="0" w:afterAutospacing="0" w:line="276" w:lineRule="auto"/>
              <w:ind w:left="0" w:right="0"/>
              <w:jc w:val="both"/>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Indicator 5.a.1 aims to monitor the gender balance on ownership/</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 (b) focuses on the agricultural population with land ownership/</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and it tells us how many of them are women.</w:t>
            </w: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Therefore, it is sufficient to have: </w:t>
            </w:r>
          </w:p>
          <w:p>
            <w:pPr>
              <w:pStyle w:val="19"/>
              <w:keepNext w:val="0"/>
              <w:keepLines w:val="0"/>
              <w:widowControl/>
              <w:numPr>
                <w:ilvl w:val="0"/>
                <w:numId w:val="7"/>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number in </w:t>
            </w:r>
            <w:r>
              <w:rPr>
                <w:rFonts w:hint="default" w:ascii="Calibri" w:hAnsi="Calibri" w:eastAsia="Times New Roman" w:cs="Calibri"/>
                <w:color w:val="4A4A4A"/>
                <w:kern w:val="0"/>
                <w:sz w:val="22"/>
                <w:szCs w:val="22"/>
                <w:lang w:val="en-US" w:eastAsia="zh-CN" w:bidi="ar"/>
              </w:rPr>
              <w:t>the agricultural population</w:t>
            </w:r>
            <w:r>
              <w:rPr>
                <w:rFonts w:hint="default" w:ascii="Calibri" w:hAnsi="Calibri" w:eastAsia="Times New Roman" w:cs="Times New Roman"/>
                <w:color w:val="4A4A4A"/>
                <w:kern w:val="0"/>
                <w:sz w:val="22"/>
                <w:szCs w:val="22"/>
                <w:lang w:val="en-US" w:eastAsia="zh-CN" w:bidi="ar"/>
              </w:rPr>
              <w:t xml:space="preserve"> with ownership or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(by sex), and</w:t>
            </w:r>
          </w:p>
          <w:p>
            <w:pPr>
              <w:pStyle w:val="19"/>
              <w:keepNext w:val="0"/>
              <w:keepLines w:val="0"/>
              <w:widowControl/>
              <w:numPr>
                <w:ilvl w:val="0"/>
                <w:numId w:val="7"/>
              </w:numPr>
              <w:suppressLineNumbers w:val="0"/>
              <w:shd w:val="clear" w:fill="FFFFFF"/>
              <w:spacing w:before="0" w:beforeAutospacing="0" w:after="0" w:afterAutospacing="0" w:line="276" w:lineRule="auto"/>
              <w:ind w:left="720" w:right="0" w:hanging="360"/>
              <w:jc w:val="left"/>
              <w:rPr>
                <w:rFonts w:hint="default"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total agricultural population</w:t>
            </w:r>
          </w:p>
          <w:p>
            <w:pPr>
              <w:keepNext w:val="0"/>
              <w:keepLines w:val="0"/>
              <w:widowControl/>
              <w:suppressLineNumbers w:val="0"/>
              <w:spacing w:before="0" w:beforeAutospacing="0" w:afterAutospacing="0"/>
              <w:ind w:left="0" w:right="0"/>
              <w:rPr>
                <w:rFonts w:hint="default"/>
              </w:rPr>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6813076"/>
            <w:bookmarkStart w:id="27" w:name="_Toc36812689"/>
            <w:bookmarkStart w:id="28" w:name="_Toc36812576"/>
            <w:bookmarkStart w:id="29" w:name="_Toc37932748"/>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The data has been disaggregated by sex and by rights over agricultural land in terms of documentation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ymbol">
    <w:panose1 w:val="05050102010706020507"/>
    <w:charset w:val="00"/>
    <w:family w:val="auto"/>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6">
    <w:p>
      <w:pPr>
        <w:spacing w:before="0" w:after="0" w:line="259" w:lineRule="auto"/>
      </w:pPr>
      <w:r>
        <w:separator/>
      </w:r>
    </w:p>
  </w:footnote>
  <w:footnote w:type="continuationSeparator" w:id="27">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Calibri"/>
          <w:sz w:val="18"/>
          <w:szCs w:val="18"/>
          <w:lang w:val="en-US"/>
        </w:rPr>
      </w:pPr>
      <w:r>
        <w:rPr>
          <w:rFonts w:hint="default" w:ascii="Calibri" w:hAnsi="Calibri" w:eastAsia="SimSun" w:cs="Calibri"/>
          <w:kern w:val="0"/>
          <w:sz w:val="18"/>
          <w:szCs w:val="18"/>
          <w:vertAlign w:val="superscript"/>
          <w:lang w:val="en-US" w:eastAsia="zh-CN" w:bidi="ar"/>
        </w:rPr>
        <w:footnoteRef/>
      </w:r>
      <w:r>
        <w:rPr>
          <w:rFonts w:hint="default" w:ascii="Calibri" w:hAnsi="Calibri" w:eastAsia="SimSun" w:cs="Calibri"/>
          <w:kern w:val="0"/>
          <w:sz w:val="18"/>
          <w:szCs w:val="18"/>
          <w:lang w:val="en-US" w:eastAsia="zh-CN" w:bidi="ar"/>
        </w:rPr>
        <w:t xml:space="preserve"> Refer to </w:t>
      </w:r>
      <w:r>
        <w:rPr>
          <w:rFonts w:hint="default" w:ascii="Calibri" w:hAnsi="Calibri" w:eastAsia="SimSun" w:cs="Arial"/>
          <w:kern w:val="0"/>
          <w:sz w:val="22"/>
          <w:szCs w:val="22"/>
          <w:lang w:val="en-US" w:eastAsia="zh-CN" w:bidi="ar"/>
        </w:rPr>
        <w:fldChar w:fldCharType="begin"/>
      </w:r>
      <w:r>
        <w:rPr>
          <w:rFonts w:hint="default" w:ascii="Calibri" w:hAnsi="Calibri" w:eastAsia="SimSun" w:cs="Arial"/>
          <w:kern w:val="0"/>
          <w:sz w:val="22"/>
          <w:szCs w:val="22"/>
          <w:lang w:val="en-US" w:eastAsia="zh-CN" w:bidi="ar"/>
        </w:rPr>
        <w:instrText xml:space="preserve"> HYPERLINK "https://www.fao.org/tenure/voluntary-guidelines/en/" </w:instrText>
      </w:r>
      <w:r>
        <w:rPr>
          <w:rFonts w:hint="default" w:ascii="Calibri" w:hAnsi="Calibri" w:eastAsia="SimSun" w:cs="Arial"/>
          <w:kern w:val="0"/>
          <w:sz w:val="22"/>
          <w:szCs w:val="22"/>
          <w:lang w:val="en-US" w:eastAsia="zh-CN" w:bidi="ar"/>
        </w:rPr>
        <w:fldChar w:fldCharType="separate"/>
      </w:r>
      <w:r>
        <w:rPr>
          <w:rStyle w:val="18"/>
          <w:rFonts w:hint="default" w:ascii="Calibri" w:hAnsi="Calibri" w:cs="Calibri"/>
          <w:sz w:val="18"/>
          <w:szCs w:val="18"/>
          <w:u w:val="single"/>
          <w:lang w:val="en-US"/>
        </w:rPr>
        <w:t>https://www.fao.org/tenure/voluntary-guidelines/en/</w:t>
      </w:r>
      <w:r>
        <w:rPr>
          <w:rFonts w:hint="default" w:ascii="Calibri" w:hAnsi="Calibri" w:eastAsia="SimSun" w:cs="Arial"/>
          <w:kern w:val="0"/>
          <w:sz w:val="22"/>
          <w:szCs w:val="22"/>
          <w:lang w:val="en-US" w:eastAsia="zh-CN" w:bidi="ar"/>
        </w:rPr>
        <w:fldChar w:fldCharType="end"/>
      </w:r>
    </w:p>
  </w:footnote>
  <w:footnote w:id="2">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A4A"/>
          <w:kern w:val="0"/>
          <w:sz w:val="18"/>
          <w:szCs w:val="20"/>
          <w:vertAlign w:val="superscript"/>
          <w:lang w:val="en-US" w:eastAsia="zh-CN" w:bidi="ar"/>
        </w:rPr>
        <w:footnoteRef/>
      </w:r>
      <w:r>
        <w:rPr>
          <w:rFonts w:hint="default" w:ascii="Calibri" w:hAnsi="Calibri" w:eastAsia="Times New Roman" w:cs="Calibri"/>
          <w:color w:val="4A4A4A"/>
          <w:kern w:val="0"/>
          <w:sz w:val="18"/>
          <w:szCs w:val="18"/>
          <w:lang w:val="en-US" w:eastAsia="zh-CN" w:bidi="ar"/>
        </w:rPr>
        <w:t xml:space="preserve"> </w:t>
      </w:r>
      <w:r>
        <w:rPr>
          <w:rFonts w:hint="default" w:ascii="Calibri" w:hAnsi="Calibri" w:eastAsia="Times New Roman" w:cs="Calibri"/>
          <w:bCs/>
          <w:color w:val="4A442A"/>
          <w:kern w:val="0"/>
          <w:sz w:val="18"/>
          <w:szCs w:val="18"/>
          <w:lang w:val="en-US" w:eastAsia="zh-CN" w:bidi="ar"/>
        </w:rPr>
        <w:t xml:space="preserve">FAO. 2015. </w:t>
      </w:r>
      <w:r>
        <w:rPr>
          <w:rFonts w:hint="default" w:ascii="Calibri" w:hAnsi="Calibri" w:eastAsia="Times New Roman" w:cs="Times New Roman"/>
          <w:color w:val="4A4A4A"/>
          <w:kern w:val="0"/>
          <w:sz w:val="21"/>
          <w:szCs w:val="21"/>
          <w:lang w:val="en-US" w:eastAsia="zh-CN" w:bidi="ar"/>
        </w:rPr>
        <w:fldChar w:fldCharType="begin"/>
      </w:r>
      <w:r>
        <w:rPr>
          <w:rFonts w:hint="default" w:ascii="Calibri" w:hAnsi="Calibri" w:eastAsia="Times New Roman" w:cs="Times New Roman"/>
          <w:color w:val="4A4A4A"/>
          <w:kern w:val="0"/>
          <w:sz w:val="21"/>
          <w:szCs w:val="21"/>
          <w:lang w:val="en-US" w:eastAsia="zh-CN" w:bidi="ar"/>
        </w:rPr>
        <w:instrText xml:space="preserve"> HYPERLINK "https://www.fao.org/3/i4913e/i4913e.pdf" </w:instrText>
      </w:r>
      <w:r>
        <w:rPr>
          <w:rFonts w:hint="default" w:ascii="Calibri" w:hAnsi="Calibri" w:eastAsia="Times New Roman" w:cs="Times New Roman"/>
          <w:color w:val="4A4A4A"/>
          <w:kern w:val="0"/>
          <w:sz w:val="21"/>
          <w:szCs w:val="21"/>
          <w:lang w:val="en-US" w:eastAsia="zh-CN" w:bidi="ar"/>
        </w:rPr>
        <w:fldChar w:fldCharType="separate"/>
      </w:r>
      <w:r>
        <w:rPr>
          <w:rStyle w:val="18"/>
          <w:rFonts w:hint="default" w:ascii="Calibri" w:hAnsi="Calibri" w:cs="Calibri"/>
          <w:bCs/>
          <w:sz w:val="18"/>
          <w:szCs w:val="18"/>
          <w:u w:val="single"/>
          <w:lang w:val="en-US"/>
        </w:rPr>
        <w:t>World Programme for the Census of Agriculture 2020- Volume 1: Programme, concepts and definitions. FAO Statistical Development Series 15</w:t>
      </w:r>
      <w:r>
        <w:rPr>
          <w:rFonts w:hint="default" w:ascii="Calibri" w:hAnsi="Calibri" w:eastAsia="Times New Roman" w:cs="Times New Roman"/>
          <w:color w:val="4A4A4A"/>
          <w:kern w:val="0"/>
          <w:sz w:val="21"/>
          <w:szCs w:val="21"/>
          <w:lang w:val="en-US" w:eastAsia="zh-CN" w:bidi="ar"/>
        </w:rPr>
        <w:fldChar w:fldCharType="end"/>
      </w:r>
      <w:r>
        <w:rPr>
          <w:rFonts w:hint="default" w:ascii="Calibri" w:hAnsi="Calibri" w:eastAsia="Times New Roman" w:cs="Calibri"/>
          <w:bCs/>
          <w:color w:val="4A442A"/>
          <w:kern w:val="0"/>
          <w:sz w:val="18"/>
          <w:szCs w:val="18"/>
          <w:lang w:val="en-US" w:eastAsia="zh-CN" w:bidi="ar"/>
        </w:rPr>
        <w:t xml:space="preserve">, paras 8.2.13 – 8.2.28. </w:t>
      </w:r>
    </w:p>
  </w:footnote>
  <w:footnote w:id="3">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Defined as: “all land used for crops with a less than one-year growing cycle” (WCA 2020). Temporary crops comprise all the crops that need to be sown or planted after each harvest for new production (e.g</w:t>
      </w:r>
      <w:r>
        <w:rPr>
          <w:rFonts w:hint="default" w:ascii="Calibri" w:hAnsi="Calibri" w:eastAsia="Times New Roman" w:cs="Calibri"/>
          <w:bCs/>
          <w:color w:val="4A442A"/>
          <w:kern w:val="0"/>
          <w:sz w:val="18"/>
          <w:szCs w:val="18"/>
          <w:lang w:val="en-US" w:eastAsia="zh-CN" w:bidi="ar"/>
        </w:rPr>
        <w:t>.,</w:t>
      </w:r>
      <w:r>
        <w:rPr>
          <w:rFonts w:hint="default" w:ascii="Calibri" w:hAnsi="Calibri" w:eastAsia="Times New Roman" w:cs="Times New Roman"/>
          <w:color w:val="4A442A"/>
          <w:kern w:val="0"/>
          <w:sz w:val="18"/>
          <w:szCs w:val="20"/>
          <w:lang w:val="en-US" w:eastAsia="zh-CN" w:bidi="ar"/>
        </w:rPr>
        <w:t xml:space="preserve"> cereals). The full list of crops classified as ‘temporary’ is provided in the WCA 2020</w:t>
      </w:r>
      <w:r>
        <w:rPr>
          <w:rFonts w:hint="default" w:ascii="Calibri" w:hAnsi="Calibri" w:eastAsia="Times New Roman" w:cs="Calibri"/>
          <w:bCs/>
          <w:color w:val="4A442A"/>
          <w:kern w:val="0"/>
          <w:sz w:val="18"/>
          <w:szCs w:val="18"/>
          <w:lang w:val="en-US" w:eastAsia="zh-CN" w:bidi="ar"/>
        </w:rPr>
        <w:t xml:space="preserve"> (</w:t>
      </w:r>
      <w:r>
        <w:rPr>
          <w:rFonts w:hint="default" w:ascii="Calibri" w:hAnsi="Calibri" w:eastAsia="Times New Roman" w:cs="Times New Roman"/>
          <w:color w:val="4A442A"/>
          <w:kern w:val="0"/>
          <w:sz w:val="18"/>
          <w:szCs w:val="20"/>
          <w:lang w:val="en-US" w:eastAsia="zh-CN" w:bidi="ar"/>
        </w:rPr>
        <w:t>page 165</w:t>
      </w:r>
      <w:r>
        <w:rPr>
          <w:rFonts w:hint="default" w:ascii="Calibri" w:hAnsi="Calibri" w:eastAsia="Times New Roman" w:cs="Calibri"/>
          <w:bCs/>
          <w:color w:val="4A442A"/>
          <w:kern w:val="0"/>
          <w:sz w:val="18"/>
          <w:szCs w:val="18"/>
          <w:lang w:val="en-US" w:eastAsia="zh-CN" w:bidi="ar"/>
        </w:rPr>
        <w:t>,</w:t>
      </w:r>
      <w:r>
        <w:rPr>
          <w:rFonts w:hint="default" w:ascii="Calibri" w:hAnsi="Calibri" w:eastAsia="Times New Roman" w:cs="Calibri"/>
          <w:color w:val="4A442A"/>
          <w:kern w:val="0"/>
          <w:sz w:val="18"/>
          <w:szCs w:val="18"/>
          <w:lang w:val="en-US" w:eastAsia="zh-CN" w:bidi="ar"/>
        </w:rPr>
        <w:t xml:space="preserve"> </w:t>
      </w:r>
      <w:r>
        <w:rPr>
          <w:rFonts w:hint="default" w:ascii="Calibri" w:hAnsi="Calibri" w:eastAsia="Times New Roman" w:cs="Times New Roman"/>
          <w:color w:val="4A4A4A"/>
          <w:kern w:val="0"/>
          <w:sz w:val="21"/>
          <w:szCs w:val="21"/>
          <w:lang w:val="en-US" w:eastAsia="zh-CN" w:bidi="ar"/>
        </w:rPr>
        <w:fldChar w:fldCharType="begin"/>
      </w:r>
      <w:r>
        <w:rPr>
          <w:rFonts w:hint="default" w:ascii="Calibri" w:hAnsi="Calibri" w:eastAsia="Times New Roman" w:cs="Times New Roman"/>
          <w:color w:val="4A4A4A"/>
          <w:kern w:val="0"/>
          <w:sz w:val="21"/>
          <w:szCs w:val="21"/>
          <w:lang w:val="en-US" w:eastAsia="zh-CN" w:bidi="ar"/>
        </w:rPr>
        <w:instrText xml:space="preserve"> HYPERLINK "http://www.fao.org/3/a-i4913e.pdf" </w:instrText>
      </w:r>
      <w:r>
        <w:rPr>
          <w:rFonts w:hint="default" w:ascii="Calibri" w:hAnsi="Calibri" w:eastAsia="Times New Roman" w:cs="Times New Roman"/>
          <w:color w:val="4A4A4A"/>
          <w:kern w:val="0"/>
          <w:sz w:val="21"/>
          <w:szCs w:val="21"/>
          <w:lang w:val="en-US" w:eastAsia="zh-CN" w:bidi="ar"/>
        </w:rPr>
        <w:fldChar w:fldCharType="separate"/>
      </w:r>
      <w:r>
        <w:rPr>
          <w:rStyle w:val="18"/>
          <w:rFonts w:hint="default" w:ascii="Calibri" w:hAnsi="Calibri" w:cs="Times New Roman"/>
          <w:color w:val="4A442A"/>
          <w:sz w:val="18"/>
          <w:szCs w:val="20"/>
          <w:u w:val="single"/>
          <w:lang w:val="en-US"/>
        </w:rPr>
        <w:t>http://www.fao.org/3/a-i4913e.pdf</w:t>
      </w:r>
      <w:r>
        <w:rPr>
          <w:rFonts w:hint="default" w:ascii="Calibri" w:hAnsi="Calibri" w:eastAsia="Times New Roman" w:cs="Times New Roman"/>
          <w:color w:val="4A4A4A"/>
          <w:kern w:val="0"/>
          <w:sz w:val="21"/>
          <w:szCs w:val="21"/>
          <w:lang w:val="en-US" w:eastAsia="zh-CN" w:bidi="ar"/>
        </w:rPr>
        <w:fldChar w:fldCharType="end"/>
      </w:r>
      <w:r>
        <w:rPr>
          <w:rFonts w:hint="default" w:ascii="Calibri" w:hAnsi="Calibri" w:eastAsia="Times New Roman" w:cs="Calibri"/>
          <w:color w:val="4A442A"/>
          <w:kern w:val="0"/>
          <w:sz w:val="18"/>
          <w:szCs w:val="18"/>
          <w:lang w:val="en-US" w:eastAsia="zh-CN" w:bidi="ar"/>
        </w:rPr>
        <w:t>)</w:t>
      </w:r>
    </w:p>
  </w:footnote>
  <w:footnote w:id="4">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Defined as</w:t>
      </w:r>
      <w:r>
        <w:rPr>
          <w:rFonts w:hint="default" w:ascii="Calibri" w:hAnsi="Calibri" w:eastAsia="Times New Roman" w:cs="Calibri"/>
          <w:bCs/>
          <w:color w:val="4A442A"/>
          <w:kern w:val="0"/>
          <w:sz w:val="18"/>
          <w:szCs w:val="18"/>
          <w:lang w:val="en-US" w:eastAsia="zh-CN" w:bidi="ar"/>
        </w:rPr>
        <w:t>: “</w:t>
      </w:r>
      <w:r>
        <w:rPr>
          <w:rFonts w:hint="default" w:ascii="Calibri" w:hAnsi="Calibri" w:eastAsia="Times New Roman" w:cs="Times New Roman"/>
          <w:color w:val="4A442A"/>
          <w:kern w:val="0"/>
          <w:sz w:val="18"/>
          <w:szCs w:val="20"/>
          <w:lang w:val="en-US" w:eastAsia="zh-CN" w:bidi="ar"/>
        </w:rPr>
        <w:t>land that has been cultivated for less than five years with herbaceous or forage crops for mowing or pasture</w:t>
      </w:r>
      <w:r>
        <w:rPr>
          <w:rFonts w:hint="default" w:ascii="Calibri" w:hAnsi="Calibri" w:eastAsia="Times New Roman" w:cs="Calibri"/>
          <w:bCs/>
          <w:color w:val="4A442A"/>
          <w:kern w:val="0"/>
          <w:sz w:val="18"/>
          <w:szCs w:val="18"/>
          <w:lang w:val="en-US" w:eastAsia="zh-CN" w:bidi="ar"/>
        </w:rPr>
        <w:t>”.</w:t>
      </w:r>
    </w:p>
  </w:footnote>
  <w:footnote w:id="5">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When arable land is kept at rest for at least one agricultural year because of crop rotation or other reasons, such as the impossibility to plant new crops, this is defined as temporarily fallow. This category does not include the land that it is not cultivated at the time of the survey but will be sowed and planted before the end of the agricultural year. </w:t>
      </w:r>
    </w:p>
  </w:footnote>
  <w:footnote w:id="6">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Arial"/>
          <w:bCs/>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w:t>
      </w:r>
      <w:r>
        <w:rPr>
          <w:rFonts w:hint="default" w:ascii="Calibri" w:hAnsi="Calibri" w:eastAsia="Times New Roman" w:cs="Arial"/>
          <w:bCs/>
          <w:color w:val="4A442A"/>
          <w:kern w:val="0"/>
          <w:sz w:val="18"/>
          <w:szCs w:val="18"/>
          <w:lang w:val="en-US" w:eastAsia="zh-CN" w:bidi="ar"/>
        </w:rPr>
        <w:t>Area that is cultivated with long term crops that do not need to be replanted every year, such as fruits and nuts, some types of stimulant crops, etc.</w:t>
      </w:r>
    </w:p>
  </w:footnote>
  <w:footnote w:id="7">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Arial" w:hAnsi="Arial" w:cs="Arial"/>
          <w:bCs/>
          <w:color w:val="0070C0"/>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w:t>
      </w:r>
      <w:r>
        <w:rPr>
          <w:rFonts w:hint="default" w:ascii="Calibri" w:hAnsi="Calibri" w:eastAsia="Times New Roman" w:cs="Arial"/>
          <w:bCs/>
          <w:color w:val="4A442A"/>
          <w:kern w:val="0"/>
          <w:sz w:val="18"/>
          <w:szCs w:val="18"/>
          <w:lang w:val="en-US" w:eastAsia="zh-CN" w:bidi="ar"/>
        </w:rPr>
        <w:t>Land cultivated with herbaceous forage crops or is left as wild prairie or grazing land for more than five years.</w:t>
      </w:r>
    </w:p>
  </w:footnote>
  <w:footnote w:id="8">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bCs/>
          <w:color w:val="4A442A"/>
          <w:sz w:val="18"/>
          <w:szCs w:val="18"/>
          <w:lang w:val="en-US"/>
        </w:rPr>
      </w:pPr>
      <w:r>
        <w:rPr>
          <w:rFonts w:hint="default" w:ascii="Calibri" w:hAnsi="Calibri" w:eastAsia="Times New Roman" w:cs="Calibri"/>
          <w:color w:val="4A4A4A"/>
          <w:kern w:val="0"/>
          <w:sz w:val="18"/>
          <w:szCs w:val="18"/>
          <w:vertAlign w:val="superscript"/>
          <w:lang w:val="en-US" w:eastAsia="zh-CN" w:bidi="ar"/>
        </w:rPr>
        <w:footnoteRef/>
      </w:r>
      <w:r>
        <w:rPr>
          <w:rFonts w:hint="default" w:ascii="Calibri" w:hAnsi="Calibri" w:eastAsia="Times New Roman" w:cs="Calibri"/>
          <w:color w:val="4A4A4A"/>
          <w:kern w:val="0"/>
          <w:sz w:val="21"/>
          <w:szCs w:val="21"/>
          <w:lang w:val="en-US" w:eastAsia="zh-CN" w:bidi="ar"/>
        </w:rPr>
        <w:t xml:space="preserve"> </w:t>
      </w:r>
      <w:r>
        <w:rPr>
          <w:rFonts w:hint="default" w:ascii="Calibri" w:hAnsi="Calibri" w:eastAsia="Times New Roman" w:cs="Arial"/>
          <w:bCs/>
          <w:color w:val="4A442A"/>
          <w:kern w:val="0"/>
          <w:sz w:val="18"/>
          <w:szCs w:val="18"/>
          <w:lang w:val="en-US" w:eastAsia="zh-CN" w:bidi="ar"/>
        </w:rPr>
        <w:t>Household is defined according to the United Nations Principles and Recommendations for Population and Housing Censuses, Revision 3 @ https://unstats.un.org/unsd/publication/seriesM/Series_M67rev3en.pdf</w:t>
      </w:r>
    </w:p>
  </w:footnote>
  <w:footnote w:id="9">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0">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1">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Arial" w:hAnsi="Arial" w:cs="Arial"/>
          <w:color w:val="0070C0"/>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2">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“UN Methodological Guidelines on the Production of Statistics on Asset Ownership from a Gender Perspective”</w:t>
      </w:r>
      <w:r>
        <w:rPr>
          <w:rFonts w:hint="default" w:ascii="Calibri" w:hAnsi="Calibri" w:eastAsia="Times New Roman" w:cs="Arial"/>
          <w:color w:val="4A442A"/>
          <w:kern w:val="0"/>
          <w:sz w:val="18"/>
          <w:szCs w:val="18"/>
          <w:lang w:val="en-US" w:eastAsia="zh-CN" w:bidi="ar"/>
        </w:rPr>
        <w:t xml:space="preserve"> Draft Guidelines submitted at the UN Statistical Commission in March 2017</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20993A5"/>
    <w:multiLevelType w:val="multilevel"/>
    <w:tmpl w:val="820993A5"/>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1">
    <w:nsid w:val="BA1EE3FC"/>
    <w:multiLevelType w:val="multilevel"/>
    <w:tmpl w:val="BA1EE3FC"/>
    <w:lvl w:ilvl="0" w:tentative="0">
      <w:start w:val="1"/>
      <w:numFmt w:val="decimal"/>
      <w:lvlText w:val="(%1)"/>
      <w:lvlJc w:val="left"/>
      <w:pPr>
        <w:ind w:left="720" w:hanging="360"/>
      </w:p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2">
    <w:nsid w:val="F63D0970"/>
    <w:multiLevelType w:val="multilevel"/>
    <w:tmpl w:val="F63D0970"/>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3">
    <w:nsid w:val="2B1320EE"/>
    <w:multiLevelType w:val="multilevel"/>
    <w:tmpl w:val="2B1320EE"/>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4">
    <w:nsid w:val="560F9BEE"/>
    <w:multiLevelType w:val="multilevel"/>
    <w:tmpl w:val="560F9BEE"/>
    <w:lvl w:ilvl="0" w:tentative="0">
      <w:start w:val="1"/>
      <w:numFmt w:val="bullet"/>
      <w:lvlText w:val=""/>
      <w:lvlJc w:val="left"/>
      <w:pPr>
        <w:ind w:left="720" w:hanging="360"/>
      </w:pPr>
      <w:rPr>
        <w:rFonts w:ascii="Symbol" w:hAnsi="Symbol" w:cs="Symbol"/>
      </w:rPr>
    </w:lvl>
    <w:lvl w:ilvl="1" w:tentative="0">
      <w:start w:val="1"/>
      <w:numFmt w:val="bullet"/>
      <w:lvlText w:val="o"/>
      <w:lvlJc w:val="left"/>
      <w:pPr>
        <w:ind w:left="1440" w:hanging="360"/>
      </w:pPr>
      <w:rPr>
        <w:rFonts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5">
    <w:nsid w:val="648488D2"/>
    <w:multiLevelType w:val="multilevel"/>
    <w:tmpl w:val="648488D2"/>
    <w:lvl w:ilvl="0" w:tentative="0">
      <w:start w:val="1"/>
      <w:numFmt w:val="upperLetter"/>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6">
    <w:nsid w:val="66E52DD6"/>
    <w:multiLevelType w:val="multilevel"/>
    <w:tmpl w:val="66E52DD6"/>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num w:numId="1">
    <w:abstractNumId w:val="1"/>
  </w:num>
  <w:num w:numId="2">
    <w:abstractNumId w:val="2"/>
  </w:num>
  <w:num w:numId="3">
    <w:abstractNumId w:val="3"/>
  </w:num>
  <w:num w:numId="4">
    <w:abstractNumId w:val="0"/>
  </w:num>
  <w:num w:numId="5">
    <w:abstractNumId w:val="6"/>
  </w:num>
  <w:num w:numId="6">
    <w:abstractNumId w:val="4"/>
  </w:num>
  <w:num w:numId="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6"/>
    <w:footnote w:id="27"/>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3207D91"/>
    <w:rsid w:val="1610665D"/>
    <w:rsid w:val="67266887"/>
    <w:rsid w:val="71DC62D8"/>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200" w:afterAutospacing="0" w:line="276" w:lineRule="auto"/>
      <w:ind w:left="0" w:right="0"/>
    </w:pPr>
    <w:rPr>
      <w:rFonts w:hint="default" w:ascii="Calibri" w:hAnsi="Calibri" w:cs="Arial"/>
      <w:sz w:val="22"/>
      <w:szCs w:val="22"/>
      <w:lang w:val="en-US" w:eastAsia="zh-CN"/>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5" Type="http://schemas.openxmlformats.org/officeDocument/2006/relationships/glossaryDocument" Target="glossary/document.xml"/><Relationship Id="rId24" Type="http://schemas.openxmlformats.org/officeDocument/2006/relationships/fontTable" Target="fontTable.xml"/><Relationship Id="rId23" Type="http://schemas.microsoft.com/office/2006/relationships/vbaProject" Target="vbaProject.bin"/><Relationship Id="rId22" Type="http://schemas.openxmlformats.org/officeDocument/2006/relationships/customXml" Target="../customXml/item4.xml"/><Relationship Id="rId21" Type="http://schemas.openxmlformats.org/officeDocument/2006/relationships/customXml" Target="../customXml/item3.xml"/><Relationship Id="rId20" Type="http://schemas.openxmlformats.org/officeDocument/2006/relationships/customXml" Target="../customXml/item2.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numbering" Target="numbering.xml"/><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TotalTime>
  <ScaleCrop>false</ScaleCrop>
  <LinksUpToDate>false</LinksUpToDate>
  <CharactersWithSpaces>1439970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2022-10-16T10:14:10Z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C87350D4E8F34A079C4472F952D5CCEB</vt:lpwstr>
  </property>
</Properties>
</file>