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1.1.1 Proportion of population below international poverty line [1.1.1] (SI_POV_DAY1)</w:t>
          </w:r>
          <w:bookmarkEnd w:id="1"/>
        </w:p>
      </w:sdtContent>
    </w:sdt>
    <w:perm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8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39.8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199.8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655608"/>
            <w:bookmarkStart w:id="5" w:name="_Toc36812571"/>
            <w:bookmarkStart w:id="6" w:name="_Toc36812684"/>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pPr>
              <w:rPr>
                <w:rFonts w:cstheme="minorHAnsi"/>
              </w:rPr>
            </w:p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Fonts w:cstheme="minorHAnsi"/>
              </w:rPr>
              <w:t>Target 1.1: By 2030, eradicate extreme poverty for all people everywhere, currently measured as people living on less than $1.25 a day</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Indicator 1.1.1: Proportion of the population living below the international poverty line, by sex, age, employment status and geographic location (urban/rural).</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11"/>
    </w:tbl>
    <w:p/>
    <w:tbl>
      <w:tblPr>
        <w:tblStyle w:val="5"/>
        <w:tblW w:w="4750" w:type="pct"/>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655609"/>
            <w:bookmarkStart w:id="10" w:name="_Toc36812572"/>
            <w:bookmarkStart w:id="11" w:name="_Toc36813072"/>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cstheme="minorHAnsi"/>
                <w:lang w:val="en-CA"/>
              </w:rPr>
            </w:pPr>
            <w:r>
              <w:rPr>
                <w:rFonts w:cstheme="minorHAnsi"/>
              </w:rPr>
              <w:t>Ghana Statistical Service</w:t>
            </w:r>
            <w:r>
              <w:rPr>
                <w:rFonts w:hint="default" w:cstheme="minorHAnsi"/>
                <w:lang w:val="en-CA"/>
              </w:rPr>
              <w:t xml:space="preserve"> (GSS)</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3073"/>
            <w:bookmarkStart w:id="15" w:name="_Toc36812573"/>
            <w:bookmarkStart w:id="16" w:name="_Toc36655610"/>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The ‘International poverty line’ is currently set at $1.90 a day at 2011 international prices. Purchasing power parity (PPP) is a measurement of prices in different countries that uses the prices of specific goods to compare the absolute purchasing power of the countries’ currencies.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cstheme="minorHAnsi"/>
              </w:rPr>
            </w:pPr>
            <w:r>
              <w:rPr>
                <w:rFonts w:cstheme="minorHAnsi"/>
              </w:rP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pPr>
              <w:rPr>
                <w:rFonts w:cstheme="minorHAnsi"/>
              </w:rPr>
            </w:pPr>
          </w:p>
        </w:tc>
      </w:tr>
      <w:permEnd w:id="23"/>
    </w:tbl>
    <w:p/>
    <w:tbl>
      <w:tblPr>
        <w:tblStyle w:val="5"/>
        <w:tblW w:w="4750" w:type="pct"/>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Ghana Living Standards Survey (GLSS</w:t>
            </w:r>
            <w:r>
              <w:rPr>
                <w:rFonts w:hint="default"/>
                <w:lang w:val="en-CA"/>
              </w:rPr>
              <w:t xml:space="preserve"> Round</w:t>
            </w:r>
            <w:r>
              <w:t xml:space="preserve"> 6 &amp;</w:t>
            </w:r>
            <w:r>
              <w:rPr>
                <w:rFonts w:hint="default"/>
                <w:lang w:val="en-CA"/>
              </w:rPr>
              <w:t xml:space="preserve"> Round</w:t>
            </w:r>
            <w:r>
              <w:t xml:space="preserve"> 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r>
              <w:t>Survey</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 xml:space="preserve"> </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cstheme="minorHAnsi"/>
              </w:rPr>
              <w:t>Ghana Statistical Service</w:t>
            </w:r>
            <w:r>
              <w:rPr>
                <w:rFonts w:hint="default" w:cstheme="minorHAnsi"/>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cstheme="minorHAnsi"/>
              </w:rPr>
              <w:t>Ghana Statistical Service</w:t>
            </w:r>
            <w:r>
              <w:rPr>
                <w:rFonts w:hint="default" w:cstheme="minorHAnsi"/>
                <w:lang w:val="en-CA"/>
              </w:rPr>
              <w:t xml:space="preserve"> (GSS)</w:t>
            </w:r>
            <w:bookmarkStart w:id="38" w:name="_GoBack"/>
            <w:bookmarkEnd w:id="38"/>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812575"/>
            <w:bookmarkStart w:id="22" w:name="_Toc36655612"/>
            <w:bookmarkStart w:id="23" w:name="_Toc37932747"/>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Monitoring poverty is important on the global development agenda as well as on the national development agenda of many countries. The World Bank produced its first global poverty estimates for developing countries for World Development Report 1990: Poverty (World Bank 1990) using household survey data for 22 countries (Ravallion, Datt, and van de Walle 1991). Since then there has been considerable expansion in the number of countries that field household income and expenditure surveys. The World Bank's Development Data Group and Poverty and Equity Global Practice maintain a database,</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PIP, that is updated annually as new survey data become available (and thus may contain more recent data or revisions) and conducts a major reassessment of progress against poverty every year. PIP is an interactive computational tool that allows users to replicate these internationally comparable $1.90 and $3.20 a day global, regional and country-level poverty estimates and to compute poverty measures for custom country groupings and for different poverty lines.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PIP also provides access to the database and user-friendly dashboards with graphs and interactive maps that visualize trends in key poverty and inequality indicators for different regions and countries. The country dashboards display trends in poverty measures based on the national poverty lines alongside the internationally comparable estimates.</w:t>
            </w:r>
          </w:p>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It is calculated by dividing the number of persons living in households below the international poverty line by the total number of persons living in households.</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655613"/>
            <w:bookmarkStart w:id="27" w:name="_Toc36812689"/>
            <w:bookmarkStart w:id="28" w:name="_Toc36813076"/>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r>
              <w:t>Data has been disaggregated into regions, by sex, urban and rural areas</w:t>
            </w:r>
          </w:p>
        </w:tc>
      </w:tr>
      <w:permEnd w:id="44"/>
    </w:tbl>
    <w:p/>
    <w:tbl>
      <w:tblPr>
        <w:tblStyle w:val="5"/>
        <w:tblW w:w="4833" w:type="pct"/>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15BB"/>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2922"/>
    <w:rsid w:val="000C6D3A"/>
    <w:rsid w:val="000E15FD"/>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9E2"/>
    <w:rsid w:val="001F0C55"/>
    <w:rsid w:val="001F31C6"/>
    <w:rsid w:val="00202B2D"/>
    <w:rsid w:val="0020618B"/>
    <w:rsid w:val="0022035F"/>
    <w:rsid w:val="002313D6"/>
    <w:rsid w:val="00235F8D"/>
    <w:rsid w:val="002525CC"/>
    <w:rsid w:val="00252CE8"/>
    <w:rsid w:val="002607BA"/>
    <w:rsid w:val="00266557"/>
    <w:rsid w:val="002806B7"/>
    <w:rsid w:val="0029558C"/>
    <w:rsid w:val="002A631A"/>
    <w:rsid w:val="002A6E7E"/>
    <w:rsid w:val="002C065D"/>
    <w:rsid w:val="002C34E6"/>
    <w:rsid w:val="002C550A"/>
    <w:rsid w:val="002E449E"/>
    <w:rsid w:val="002E6DA3"/>
    <w:rsid w:val="00316CFE"/>
    <w:rsid w:val="003218D9"/>
    <w:rsid w:val="00325D2B"/>
    <w:rsid w:val="00344199"/>
    <w:rsid w:val="003508D8"/>
    <w:rsid w:val="003514F3"/>
    <w:rsid w:val="00352386"/>
    <w:rsid w:val="0035311B"/>
    <w:rsid w:val="00355460"/>
    <w:rsid w:val="00372D21"/>
    <w:rsid w:val="00374E96"/>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285"/>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63ED"/>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63052"/>
    <w:rsid w:val="0068379D"/>
    <w:rsid w:val="00691645"/>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183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B67B0"/>
    <w:rsid w:val="009D6291"/>
    <w:rsid w:val="009D6F69"/>
    <w:rsid w:val="009E049D"/>
    <w:rsid w:val="009E1EFB"/>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2E16"/>
    <w:rsid w:val="00B66AF3"/>
    <w:rsid w:val="00B71AEA"/>
    <w:rsid w:val="00B74489"/>
    <w:rsid w:val="00B8102F"/>
    <w:rsid w:val="00B818CA"/>
    <w:rsid w:val="00B97297"/>
    <w:rsid w:val="00B979B1"/>
    <w:rsid w:val="00BA71B8"/>
    <w:rsid w:val="00BB553B"/>
    <w:rsid w:val="00BD7158"/>
    <w:rsid w:val="00C0572F"/>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E5257"/>
    <w:rsid w:val="00DF78A7"/>
    <w:rsid w:val="00E07CA1"/>
    <w:rsid w:val="00E263EC"/>
    <w:rsid w:val="00E27187"/>
    <w:rsid w:val="00E362E3"/>
    <w:rsid w:val="00E44F28"/>
    <w:rsid w:val="00E50AD6"/>
    <w:rsid w:val="00E51B2C"/>
    <w:rsid w:val="00E613BC"/>
    <w:rsid w:val="00E63AF8"/>
    <w:rsid w:val="00E66CDC"/>
    <w:rsid w:val="00E67E00"/>
    <w:rsid w:val="00E74F47"/>
    <w:rsid w:val="00E76386"/>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36457CA"/>
    <w:rsid w:val="206E5060"/>
    <w:rsid w:val="49CF41AC"/>
    <w:rsid w:val="4DF95CDE"/>
    <w:rsid w:val="55747846"/>
    <w:rsid w:val="703C71C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Autospacing="1" w:afterAutospacing="1"/>
    </w:pPr>
    <w:rPr>
      <w:rFonts w:ascii="Times New Roman" w:hAnsi="Times New Roman" w:eastAsia="SimSun" w:cs="Times New Roman"/>
      <w:sz w:val="24"/>
      <w:szCs w:val="24"/>
      <w:lang w:val="en-US" w:eastAsia="zh-CN" w:bidi="ar-SA"/>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26E76"/>
    <w:rsid w:val="00296525"/>
    <w:rsid w:val="0036646D"/>
    <w:rsid w:val="004852B1"/>
    <w:rsid w:val="004B2172"/>
    <w:rsid w:val="006153AA"/>
    <w:rsid w:val="0064052E"/>
    <w:rsid w:val="00760A1F"/>
    <w:rsid w:val="00C87074"/>
    <w:rsid w:val="00DA061B"/>
    <w:rsid w:val="00E4246B"/>
    <w:rsid w:val="00E5337A"/>
    <w:rsid w:val="00E95E77"/>
    <w:rsid w:val="00F531BB"/>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11</Pages>
  <Words>215708</Words>
  <Characters>1229537</Characters>
  <Lines>10246</Lines>
  <Paragraphs>2884</Paragraphs>
  <TotalTime>34</TotalTime>
  <ScaleCrop>false</ScaleCrop>
  <LinksUpToDate>false</LinksUpToDate>
  <CharactersWithSpaces>1442361</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2022-11-04T16:59:43Z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737CDAD666BE445886FF7259644D5970</vt:lpwstr>
  </property>
</Properties>
</file>