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1.2.1 Proportion of population living below the national poverty line [1.2.1] (SI_POV_NAHC)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7932743"/>
            <w:bookmarkStart w:id="4" w:name="_Toc36812684"/>
            <w:bookmarkStart w:id="5" w:name="_Toc36655608"/>
            <w:bookmarkStart w:id="6" w:name="_Toc36813071"/>
            <w:bookmarkStart w:id="7" w:name="_Toc36812571"/>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cstheme="minorHAnsi"/>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Target: 1.2 By 2030, reduce at least by half the proportion of men, women and children of all ages living in poverty in all its dimensions according to national definitions.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1.2.1: Proportion of population living below the national poverty line, by sex and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1.1.1: Proportion of</w:t>
            </w:r>
            <w:r>
              <w:rPr>
                <w:rFonts w:hint="default"/>
                <w:lang w:val="en-CA"/>
              </w:rPr>
              <w:t xml:space="preserve"> the</w:t>
            </w:r>
            <w:r>
              <w:rPr>
                <w:rFonts w:hint="default"/>
              </w:rPr>
              <w:t xml:space="preserve"> population</w:t>
            </w:r>
            <w:r>
              <w:rPr>
                <w:rFonts w:hint="default"/>
                <w:lang w:val="en-CA"/>
              </w:rPr>
              <w:t xml:space="preserve"> living</w:t>
            </w:r>
            <w:r>
              <w:rPr>
                <w:rFonts w:hint="default"/>
              </w:rPr>
              <w:t xml:space="preserve"> below the international poverty line, by sex, age, employment status and geographic location (urban/rural).</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2572"/>
            <w:bookmarkStart w:id="9" w:name="_Toc36813072"/>
            <w:bookmarkStart w:id="10" w:name="_Toc37932744"/>
            <w:bookmarkStart w:id="11" w:name="_Toc36812685"/>
            <w:bookmarkStart w:id="12" w:name="_Toc36655609"/>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Ghana Statistical Service</w:t>
            </w:r>
            <w:r>
              <w:rPr>
                <w:rFonts w:hint="default"/>
                <w:lang w:val="en-CA"/>
              </w:rPr>
              <w:t xml:space="preserv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2573"/>
            <w:bookmarkStart w:id="14" w:name="_Toc36812686"/>
            <w:bookmarkStart w:id="15" w:name="_Toc36813073"/>
            <w:bookmarkStart w:id="16" w:name="_Toc37932745"/>
            <w:bookmarkStart w:id="17" w:name="_Toc36655610"/>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This indicator provides the proportion of the total population living in households with per capita consumption or income that is below the national poverty line.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Percentage</w:t>
            </w:r>
            <w:r>
              <w:rPr>
                <w:rFonts w:hint="default"/>
                <w:lang w:val="en-CA"/>
              </w:rPr>
              <w:t xml:space="preserve"> (%)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7932746"/>
            <w:bookmarkStart w:id="19" w:name="_Toc36813074"/>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 xml:space="preserve"> Ghana Living Standards Survey</w:t>
            </w:r>
            <w:r>
              <w:rPr>
                <w:rFonts w:hint="default"/>
                <w:lang w:val="en-CA"/>
              </w:rPr>
              <w:t xml:space="preserve"> (GLSS Round 3 - Round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Ghana Statistical Service</w:t>
            </w:r>
            <w:r>
              <w:rPr>
                <w:rFonts w:hint="default"/>
                <w:lang w:val="en-CA"/>
              </w:rPr>
              <w:t xml:space="preserve"> (GSS)</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2575"/>
            <w:bookmarkStart w:id="21" w:name="_Toc36812688"/>
            <w:bookmarkStart w:id="22" w:name="_Toc36655612"/>
            <w:bookmarkStart w:id="23" w:name="_Toc37932747"/>
            <w:bookmarkStart w:id="24" w:name="_Toc36813075"/>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b w:val="0"/>
                <w:bCs w:val="0"/>
                <w:i w:val="0"/>
                <w:iCs w:val="0"/>
                <w:caps w:val="0"/>
                <w:color w:val="000000"/>
                <w:spacing w:val="0"/>
                <w:sz w:val="22"/>
                <w:szCs w:val="22"/>
              </w:rPr>
              <w:t>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sz w:val="22"/>
                <w:szCs w:val="22"/>
              </w:rPr>
              <w:t>Population in households with per capita consumption below the national poverty line divided by the total population in all households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7932748"/>
            <w:bookmarkStart w:id="26" w:name="_Toc36812689"/>
            <w:bookmarkStart w:id="27" w:name="_Toc36655613"/>
            <w:bookmarkStart w:id="28" w:name="_Toc36813076"/>
            <w:bookmarkStart w:id="29" w:name="_Toc36812576"/>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ascii="Calibri" w:hAnsi="Calibri" w:eastAsia="Calibri" w:cs="Arial"/>
                <w:sz w:val="22"/>
                <w:szCs w:val="22"/>
                <w:lang w:val="en-US" w:eastAsia="en-US" w:bidi="ar"/>
              </w:rPr>
              <w:t>Data has been disaggregated by sex, regions,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fldChar w:fldCharType="begin"/>
            </w:r>
            <w:r>
              <w:rPr>
                <w:rFonts w:hint="default"/>
              </w:rPr>
              <w:instrText xml:space="preserve"> HYPERLINK "https://unstats.un.org/sdgs/metadata/" </w:instrText>
            </w:r>
            <w:r>
              <w:rPr>
                <w:rFonts w:hint="default"/>
              </w:rPr>
              <w:fldChar w:fldCharType="separate"/>
            </w:r>
            <w:r>
              <w:rPr>
                <w:rStyle w:val="18"/>
                <w:rFonts w:hint="default" w:asciiTheme="minorAscii" w:hAnsiTheme="minorAscii" w:eastAsiaTheme="minorEastAsia" w:cstheme="minorEastAsia"/>
                <w:szCs w:val="22"/>
              </w:rPr>
              <w:t>SDG Indicators — SDG Indicators (un.org)</w:t>
            </w:r>
            <w:r>
              <w:rPr>
                <w:rFonts w:hint="default"/>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0EBF"/>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704"/>
    <w:rsid w:val="00B97297"/>
    <w:rsid w:val="00B979B1"/>
    <w:rsid w:val="00BA71B8"/>
    <w:rsid w:val="00BB553B"/>
    <w:rsid w:val="00BD7158"/>
    <w:rsid w:val="00C057EA"/>
    <w:rsid w:val="00C05B22"/>
    <w:rsid w:val="00C05BD0"/>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6EF"/>
    <w:rsid w:val="00D815D9"/>
    <w:rsid w:val="00D855E8"/>
    <w:rsid w:val="00D86334"/>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3F501C"/>
    <w:rsid w:val="091A5A01"/>
    <w:rsid w:val="11934328"/>
    <w:rsid w:val="13FA4852"/>
    <w:rsid w:val="1C8E0B28"/>
    <w:rsid w:val="27DD4CC6"/>
    <w:rsid w:val="2B283D87"/>
    <w:rsid w:val="489E74C8"/>
    <w:rsid w:val="49F10079"/>
    <w:rsid w:val="57644064"/>
    <w:rsid w:val="616D1881"/>
    <w:rsid w:val="6BF5491B"/>
    <w:rsid w:val="76D308B7"/>
    <w:rsid w:val="79F503F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0" w:afterAutospacing="0"/>
      <w:ind w:left="0" w:right="0"/>
    </w:pPr>
    <w:rPr>
      <w:rFonts w:hint="default" w:ascii="Times New Roman" w:hAnsi="Times New Roman" w:cs="Times New Roman"/>
      <w:sz w:val="20"/>
      <w:szCs w:val="20"/>
    </w:rPr>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6575C"/>
    <w:rsid w:val="00DA061B"/>
    <w:rsid w:val="00E4246B"/>
    <w:rsid w:val="00E95E77"/>
    <w:rsid w:val="00F1055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215561</Words>
  <Characters>1228702</Characters>
  <Lines>10239</Lines>
  <Paragraphs>2882</Paragraphs>
  <TotalTime>44</TotalTime>
  <ScaleCrop>false</ScaleCrop>
  <LinksUpToDate>false</LinksUpToDate>
  <CharactersWithSpaces>1441381</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2021-10-17T21:24:00Z</dcterms:created>
  <dc:creator>Fanning, Stephen B (JMD)</dc:creator>
  <cp:lastModifiedBy>Doreen</cp:lastModifiedBy>
  <cp:lastPrinted>2020-04-16T14:23:00Z</cp:lastPrinted>
  <dcterms:modified xsi:type="dcterms:W3CDTF">2022-11-04T17:01:12Z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02E9420B7C064756BEB507C6AAC4A707</vt:lpwstr>
  </property>
</Properties>
</file>