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3.2.1 Under-five mortality rate [3.2.1] (SH_DYN_MORT)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3: Ensure healthy lives and promote well-being for all at all ages</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182"/>
            <w:r>
              <w:rPr>
                <w:rFonts w:eastAsia="Times New Roman" w:cs="Times New Roman"/>
                <w:lang w:eastAsia="en-GB"/>
              </w:rPr>
              <w:t>Indicator 3.2.1: Under-</w:t>
            </w:r>
            <w:r>
              <w:rPr>
                <w:rFonts w:hint="default" w:eastAsia="Times New Roman" w:cs="Times New Roman"/>
                <w:lang w:val="en-CA" w:eastAsia="en-GB"/>
              </w:rPr>
              <w:t>5</w:t>
            </w:r>
            <w:r>
              <w:rPr>
                <w:rFonts w:eastAsia="Times New Roman" w:cs="Times New Roman"/>
                <w:lang w:eastAsia="en-GB"/>
              </w:rPr>
              <w:t xml:space="preserve"> mortality rate</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7932744"/>
            <w:bookmarkStart w:id="11" w:name="_Toc36812572"/>
            <w:bookmarkStart w:id="12" w:name="_Toc36812685"/>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7932745"/>
            <w:bookmarkStart w:id="15" w:name="_Toc36812686"/>
            <w:bookmarkStart w:id="16" w:name="_Toc36655610"/>
            <w:bookmarkStart w:id="17" w:name="_Toc36812573"/>
            <w:bookmarkStart w:id="18" w:name="_Toc368130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rPr>
                <w:rFonts w:eastAsia="Times New Roman" w:cs="Times New Roman"/>
                <w:color w:val="4A4A4A"/>
                <w:lang w:eastAsia="en-GB"/>
              </w:rPr>
            </w:pPr>
          </w:p>
          <w:p>
            <w:pPr>
              <w:shd w:val="clear" w:color="auto" w:fill="FFFFFF"/>
              <w:contextualSpacing/>
              <w:rPr>
                <w:rFonts w:eastAsia="Times New Roman" w:cs="Times New Roman"/>
                <w:color w:val="4A4A4A"/>
                <w:lang w:eastAsia="en-GB"/>
              </w:rPr>
            </w:pPr>
            <w:r>
              <w:rPr>
                <w:rFonts w:eastAsia="Times New Roman" w:cs="Times New Roman"/>
                <w:color w:val="4A4A4A"/>
                <w:lang w:eastAsia="en-GB"/>
              </w:rPr>
              <w:t>Under-</w:t>
            </w:r>
            <w:r>
              <w:rPr>
                <w:rFonts w:hint="default" w:eastAsia="Times New Roman" w:cs="Times New Roman"/>
                <w:color w:val="4A4A4A"/>
                <w:lang w:val="en-CA" w:eastAsia="en-GB"/>
              </w:rPr>
              <w:t>5</w:t>
            </w:r>
            <w:r>
              <w:rPr>
                <w:rFonts w:eastAsia="Times New Roman" w:cs="Times New Roman"/>
                <w:color w:val="4A4A4A"/>
                <w:lang w:eastAsia="en-GB"/>
              </w:rPr>
              <w:t xml:space="preserve"> mortality is the probability of a child born in a specific year or period dying before reaching the age of 5 years, if subject to age specific mortality rates of that period, expressed per 1000 live births.</w:t>
            </w:r>
          </w:p>
          <w:p>
            <w:pPr>
              <w:shd w:val="clear" w:color="auto" w:fill="FFFFFF"/>
              <w:contextualSpacing/>
              <w:rPr>
                <w:rFonts w:eastAsia="Times New Roman" w:cs="Times New Roman"/>
                <w:b/>
                <w:bCs/>
                <w:color w:val="4A4A4A"/>
                <w:lang w:eastAsia="en-GB"/>
              </w:rPr>
            </w:pPr>
          </w:p>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rPr>
                <w:rFonts w:eastAsia="Times New Roman" w:cs="Times New Roman"/>
                <w:color w:val="4A4A4A"/>
                <w:lang w:eastAsia="en-GB"/>
              </w:rPr>
            </w:pPr>
          </w:p>
          <w:p>
            <w:pPr>
              <w:shd w:val="clear" w:color="auto" w:fill="FFFFFF"/>
              <w:contextualSpacing/>
            </w:pPr>
            <w:r>
              <w:rPr>
                <w:rFonts w:eastAsia="Times New Roman" w:cs="Times New Roman"/>
                <w:color w:val="4A4A4A"/>
                <w:lang w:eastAsia="en-GB"/>
              </w:rPr>
              <w:t>The under-</w:t>
            </w:r>
            <w:r>
              <w:rPr>
                <w:rFonts w:hint="default" w:eastAsia="Times New Roman" w:cs="Times New Roman"/>
                <w:color w:val="4A4A4A"/>
                <w:lang w:val="en-CA" w:eastAsia="en-GB"/>
              </w:rPr>
              <w:t>5</w:t>
            </w:r>
            <w:r>
              <w:rPr>
                <w:rFonts w:eastAsia="Times New Roman" w:cs="Times New Roman"/>
                <w:color w:val="4A4A4A"/>
                <w:lang w:eastAsia="en-GB"/>
              </w:rPr>
              <w:t xml:space="preserve"> mortality rate as defined here is, strictly speaking, not a rate (i.e. the number of deaths divided by the number of population at risk during a certain period of time), but a probability of death derived from a life table and expressed as a rate per 1000 live births.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theme="minorHAnsi"/>
                <w:color w:val="262626"/>
              </w:rPr>
            </w:pPr>
            <w:r>
              <w:rPr>
                <w:rFonts w:cstheme="minorHAnsi"/>
                <w:color w:val="262626"/>
              </w:rPr>
              <w:t xml:space="preserve"> G</w:t>
            </w:r>
            <w:r>
              <w:rPr>
                <w:rFonts w:hint="default" w:cstheme="minorHAnsi"/>
                <w:color w:val="262626"/>
                <w:lang w:val="en-CA"/>
              </w:rPr>
              <w:t xml:space="preserve">hana </w:t>
            </w:r>
            <w:r>
              <w:rPr>
                <w:rFonts w:cstheme="minorHAnsi"/>
                <w:color w:val="262626"/>
              </w:rPr>
              <w:t>D</w:t>
            </w:r>
            <w:r>
              <w:rPr>
                <w:rFonts w:hint="default" w:cstheme="minorHAnsi"/>
                <w:color w:val="262626"/>
                <w:lang w:val="en-CA"/>
              </w:rPr>
              <w:t xml:space="preserve">emographic and </w:t>
            </w:r>
            <w:r>
              <w:rPr>
                <w:rFonts w:cstheme="minorHAnsi"/>
                <w:color w:val="262626"/>
              </w:rPr>
              <w:t>H</w:t>
            </w:r>
            <w:r>
              <w:rPr>
                <w:rFonts w:hint="default" w:cstheme="minorHAnsi"/>
                <w:color w:val="262626"/>
                <w:lang w:val="en-CA"/>
              </w:rPr>
              <w:t xml:space="preserve">ealth </w:t>
            </w:r>
            <w:r>
              <w:rPr>
                <w:rFonts w:cstheme="minorHAnsi"/>
                <w:color w:val="262626"/>
              </w:rPr>
              <w:t>S</w:t>
            </w:r>
            <w:r>
              <w:rPr>
                <w:rFonts w:hint="default" w:cstheme="minorHAnsi"/>
                <w:color w:val="262626"/>
                <w:lang w:val="en-CA"/>
              </w:rPr>
              <w:t>urvey (GDHS),</w:t>
            </w:r>
            <w:r>
              <w:rPr>
                <w:rFonts w:cstheme="minorHAnsi"/>
                <w:color w:val="262626"/>
              </w:rPr>
              <w:t xml:space="preserve"> 2014</w:t>
            </w:r>
          </w:p>
          <w:p>
            <w:pPr>
              <w:jc w:val="both"/>
              <w:rPr>
                <w:rFonts w:cstheme="minorHAnsi"/>
              </w:rPr>
            </w:pPr>
            <w:r>
              <w:rPr>
                <w:rFonts w:cstheme="minorHAnsi"/>
                <w:color w:val="262626"/>
              </w:rPr>
              <w:t xml:space="preserve"> </w:t>
            </w:r>
            <w:r>
              <w:rPr>
                <w:rFonts w:hint="default" w:cstheme="minorHAnsi"/>
                <w:color w:val="262626"/>
                <w:lang w:val="en-CA"/>
              </w:rPr>
              <w:t xml:space="preserve">Ghana </w:t>
            </w:r>
            <w:r>
              <w:rPr>
                <w:rFonts w:cstheme="minorHAnsi"/>
                <w:color w:val="262626"/>
              </w:rPr>
              <w:t>M</w:t>
            </w:r>
            <w:r>
              <w:rPr>
                <w:rFonts w:hint="default" w:cstheme="minorHAnsi"/>
                <w:color w:val="262626"/>
                <w:lang w:val="en-CA"/>
              </w:rPr>
              <w:t xml:space="preserve">ultiple </w:t>
            </w:r>
            <w:r>
              <w:rPr>
                <w:rFonts w:cstheme="minorHAnsi"/>
                <w:color w:val="262626"/>
              </w:rPr>
              <w:t>I</w:t>
            </w:r>
            <w:r>
              <w:rPr>
                <w:rFonts w:hint="default" w:cstheme="minorHAnsi"/>
                <w:color w:val="262626"/>
                <w:lang w:val="en-CA"/>
              </w:rPr>
              <w:t xml:space="preserve">ndicator </w:t>
            </w:r>
            <w:r>
              <w:rPr>
                <w:rFonts w:cstheme="minorHAnsi"/>
                <w:color w:val="262626"/>
              </w:rPr>
              <w:t>C</w:t>
            </w:r>
            <w:r>
              <w:rPr>
                <w:rFonts w:hint="default" w:cstheme="minorHAnsi"/>
                <w:color w:val="262626"/>
                <w:lang w:val="en-CA"/>
              </w:rPr>
              <w:t xml:space="preserve">luster </w:t>
            </w:r>
            <w:r>
              <w:rPr>
                <w:rFonts w:cstheme="minorHAnsi"/>
                <w:color w:val="262626"/>
              </w:rPr>
              <w:t>S</w:t>
            </w:r>
            <w:r>
              <w:rPr>
                <w:rFonts w:hint="default" w:cstheme="minorHAnsi"/>
                <w:color w:val="262626"/>
                <w:lang w:val="en-CA"/>
              </w:rPr>
              <w:t>urvey (</w:t>
            </w:r>
            <w:bookmarkStart w:id="39" w:name="_GoBack"/>
            <w:bookmarkEnd w:id="39"/>
            <w:r>
              <w:rPr>
                <w:rFonts w:hint="default" w:cstheme="minorHAnsi"/>
                <w:color w:val="262626"/>
                <w:lang w:val="en-CA"/>
              </w:rPr>
              <w:t xml:space="preserve">MICS), </w:t>
            </w:r>
            <w:r>
              <w:rPr>
                <w:rFonts w:cstheme="minorHAnsi"/>
                <w:color w:val="262626"/>
              </w:rPr>
              <w:t>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tabs>
                <w:tab w:val="left" w:pos="1605"/>
              </w:tabs>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contextualSpacing/>
            </w:pPr>
            <w:r>
              <w:rPr>
                <w:rFonts w:eastAsia="Times New Roman" w:cs="Times New Roman"/>
                <w:color w:val="4A4A4A"/>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ascii="Roboto" w:hAnsi="Roboto"/>
                <w:color w:val="333333"/>
                <w:sz w:val="21"/>
                <w:szCs w:val="21"/>
                <w:shd w:val="clear" w:color="auto" w:fill="E0E0E0"/>
                <w:lang w:val="en-CA"/>
              </w:rPr>
            </w:pPr>
            <w:r>
              <w:rPr>
                <w:rFonts w:hint="default" w:asciiTheme="minorAscii" w:hAnsiTheme="minorAscii"/>
                <w:color w:val="333333"/>
                <w:sz w:val="22"/>
                <w:szCs w:val="22"/>
                <w:shd w:val="clear" w:color="auto" w:fill="E0E0E0"/>
              </w:rPr>
              <w:t>Number of deaths among children aged 0-4 years (0-59 months of age) divided by number of live births  and multiplied by 1,00</w:t>
            </w:r>
            <w:r>
              <w:rPr>
                <w:rFonts w:hint="default" w:asciiTheme="minorAscii" w:hAnsiTheme="minorAscii"/>
                <w:color w:val="333333"/>
                <w:sz w:val="22"/>
                <w:szCs w:val="22"/>
                <w:shd w:val="clear" w:color="auto" w:fill="E0E0E0"/>
                <w:lang w:val="en-CA"/>
              </w:rPr>
              <w:t>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655613"/>
            <w:bookmarkStart w:id="28" w:name="_Toc37932748"/>
            <w:bookmarkStart w:id="29" w:name="_Toc36812576"/>
            <w:bookmarkStart w:id="30" w:name="_Toc36812689"/>
            <w:r>
              <w:rPr>
                <w:sz w:val="32"/>
                <w:szCs w:val="32"/>
              </w:rPr>
              <w:t>5. Data availability and disaggregation</w:t>
            </w:r>
            <w:bookmarkEnd w:id="26"/>
            <w:bookmarkEnd w:id="27"/>
            <w:bookmarkEnd w:id="28"/>
            <w:bookmarkEnd w:id="29"/>
            <w:bookmarkEnd w:id="30"/>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"https://data.unicef.org/topic/child-survival/under-five-mortality/" </w:instrText>
            </w:r>
            <w:r>
              <w:fldChar w:fldCharType="separate"/>
            </w:r>
            <w:r>
              <w:rPr>
                <w:rStyle w:val="18"/>
              </w:rPr>
              <w:t>https://data.unicef.org/topic/child-survival/under-five-mortality/</w:t>
            </w:r>
            <w: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F5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F0C"/>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6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2DC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753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31F"/>
    <w:rsid w:val="00B97297"/>
    <w:rsid w:val="00B979B1"/>
    <w:rsid w:val="00BA71B8"/>
    <w:rsid w:val="00BB553B"/>
    <w:rsid w:val="00BD7158"/>
    <w:rsid w:val="00C057EA"/>
    <w:rsid w:val="00C05B22"/>
    <w:rsid w:val="00C141AF"/>
    <w:rsid w:val="00C175B6"/>
    <w:rsid w:val="00C210B4"/>
    <w:rsid w:val="00C22A2E"/>
    <w:rsid w:val="00C47725"/>
    <w:rsid w:val="00C605D4"/>
    <w:rsid w:val="00C83230"/>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212"/>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13C580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83890"/>
    <w:rsid w:val="00231E55"/>
    <w:rsid w:val="00296525"/>
    <w:rsid w:val="0036646D"/>
    <w:rsid w:val="006153AA"/>
    <w:rsid w:val="0064052E"/>
    <w:rsid w:val="00760A1F"/>
    <w:rsid w:val="00DA061B"/>
    <w:rsid w:val="00E414AA"/>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215602</Words>
  <Characters>1228934</Characters>
  <Lines>10241</Lines>
  <Paragraphs>2883</Paragraphs>
  <TotalTime>63</TotalTime>
  <ScaleCrop>false</ScaleCrop>
  <LinksUpToDate>false</LinksUpToDate>
  <CharactersWithSpaces>1441653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2021-11-02T12:53:00Z</dcterms:created>
  <dc:creator>Fanning, Stephen B (JMD)</dc:creator>
  <cp:lastModifiedBy>Doreen</cp:lastModifiedBy>
  <cp:lastPrinted>2020-04-16T14:23:00Z</cp:lastPrinted>
  <dcterms:modified xsi:type="dcterms:W3CDTF">2022-11-08T15:32:26Z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FD7D409CAE1C453683BD127C4232B264</vt:lpwstr>
  </property>
</Properties>
</file>