
<file path=[Content_Types].xml><?xml version="1.0" encoding="utf-8"?>
<Types xmlns="http://schemas.openxmlformats.org/package/2006/content-types">
  <Default Extension="xml" ContentType="application/xml"/>
  <Default Extension="wmf" ContentType="image/x-wmf"/>
  <Default Extension="rels" ContentType="application/vnd.openxmlformats-package.relationships+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activeX/activeX1.bin" ContentType="application/vnd.ms-office.activeX"/>
  <Override PartName="/word/activeX/activeX1.xml" ContentType="application/vnd.ms-office.activeX+xml"/>
  <Override PartName="/word/activeX/activeX2.bin" ContentType="application/vnd.ms-office.activeX"/>
  <Override PartName="/word/activeX/activeX2.xml" ContentType="application/vnd.ms-office.activeX+xml"/>
  <Override PartName="/word/activeX/activeX3.bin" ContentType="application/vnd.ms-office.activeX"/>
  <Override PartName="/word/activeX/activeX3.xml" ContentType="application/vnd.ms-office.activeX+xml"/>
  <Override PartName="/word/activeX/activeX4.bin" ContentType="application/vnd.ms-office.activeX"/>
  <Override PartName="/word/activeX/activeX4.xml" ContentType="application/vnd.ms-office.activeX+xml"/>
  <Override PartName="/word/document.xml" ContentType="application/vnd.ms-word.document.macroEnabled.main+xml"/>
  <Override PartName="/word/endnotes.xml" ContentType="application/vnd.openxmlformats-officedocument.wordprocessingml.endnotes+xml"/>
  <Override PartName="/word/fontTable.xml" ContentType="application/vnd.openxmlformats-officedocument.wordprocessingml.fontTable+xml"/>
  <Override PartName="/word/footer1.xml" ContentType="application/vnd.openxmlformats-officedocument.wordprocessingml.footer+xml"/>
  <Override PartName="/word/footer2.xml" ContentType="application/vnd.openxmlformats-officedocument.wordprocessingml.footer+xml"/>
  <Override PartName="/word/footnotes.xml" ContentType="application/vnd.openxmlformats-officedocument.wordprocessingml.footnotes+xml"/>
  <Override PartName="/word/glossary/document.xml" ContentType="application/vnd.openxmlformats-officedocument.wordprocessingml.document.glossary+xml"/>
  <Override PartName="/word/glossary/endnotes.xml" ContentType="application/vnd.openxmlformats-officedocument.wordprocessingml.endnotes+xml"/>
  <Override PartName="/word/glossary/fontTable.xml" ContentType="application/vnd.openxmlformats-officedocument.wordprocessingml.fontTable+xml"/>
  <Override PartName="/word/glossary/footnotes.xml" ContentType="application/vnd.openxmlformats-officedocument.wordprocessingml.footnotes+xml"/>
  <Override PartName="/word/glossary/settings.xml" ContentType="application/vnd.openxmlformats-officedocument.wordprocessingml.settings+xml"/>
  <Override PartName="/word/glossary/styles.xml" ContentType="application/vnd.openxmlformats-officedocument.wordprocessingml.styles+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Override PartName="/word/vbaData.xml" ContentType="application/vnd.ms-word.vbaData+xml"/>
  <Override PartName="/word/vbaProject.bin" ContentType="application/vnd.ms-office.vbaProject"/>
</Types>
</file>

<file path=_rels/.rels><?xml version="1.0" encoding="UTF-8" standalone="yes"?>
<Relationships xmlns="http://schemas.openxmlformats.org/package/2006/relationships"><Relationship Id="rId4" Type="http://schemas.openxmlformats.org/officeDocument/2006/relationships/officeDocument" Target="word/document.xml"/><Relationship Id="rId2" Type="http://schemas.openxmlformats.org/package/2006/relationships/metadata/core-properties" Target="docProps/core.xml"/><Relationship Id="rId1" Type="http://schemas.openxmlformats.org/officeDocument/2006/relationships/extended-properties" Target="docProps/app.xml"/><Relationship Id="rId3"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ody>
    <w:p>
      <w:pPr>
        <w:pStyle w:val="23"/>
        <w:jc w:val="center"/>
        <w:rPr>
          <w:rFonts w:eastAsiaTheme="minorHAnsi"/>
          <w:sz w:val="48"/>
          <w:szCs w:val="48"/>
        </w:rPr>
      </w:pPr>
      <w:r>
        <w:rPr>
          <w:rFonts w:eastAsiaTheme="minorHAnsi"/>
          <w:sz w:val="48"/>
          <w:szCs w:val="48"/>
        </w:rPr>
        <w:t>SDG Metadata Authoring Tool Template</w:t>
      </w:r>
    </w:p>
    <w:p>
      <w:pPr>
        <w:pStyle w:val="21"/>
        <w:jc w:val="center"/>
        <w:rPr>
          <w:color w:val="595959" w:themeColor="text1" w:themeTint="A6"/>
          <w14:textFill>
            <w14:solidFill>
              <w14:schemeClr w14:val="tx1">
                <w14:lumMod w14:val="65000"/>
                <w14:lumOff w14:val="35000"/>
              </w14:schemeClr>
            </w14:solidFill>
          </w14:textFill>
        </w:rPr>
      </w:pPr>
      <w:r>
        <w:rPr>
          <w:color w:val="595959" w:themeColor="text1" w:themeTint="A6"/>
          <w14:textFill>
            <w14:solidFill>
              <w14:schemeClr w14:val="tx1">
                <w14:lumMod w14:val="65000"/>
                <w14:lumOff w14:val="35000"/>
              </w14:schemeClr>
            </w14:solidFill>
          </w14:textFill>
        </w:rPr>
        <w:t>Word Version 3.4 (DRAFT)</w:t>
      </w:r>
    </w:p>
    <w:p>
      <w:pPr>
        <w:jc w:val="center"/>
      </w:pPr>
      <w:r>
        <w:t>Main and Detailed Concept Collection Form</w:t>
      </w:r>
    </w:p>
    <w:sdt>
      <w:sdtPr>
        <w:rPr>
          <w:rFonts w:asciiTheme="minorHAnsi" w:hAnsiTheme="minorHAnsi" w:eastAsiaTheme="minorHAnsi" w:cstheme="minorBidi"/>
          <w:color w:val="auto"/>
          <w:sz w:val="22"/>
          <w:szCs w:val="22"/>
        </w:rPr>
        <w:id w:val="-682818703"/>
        <w:docPartObj>
          <w:docPartGallery w:val="Table of Contents"/>
          <w:docPartUnique/>
        </w:docPartObj>
      </w:sdtPr>
      <w:sdtEndPr>
        <w:rPr>
          <w:rFonts w:asciiTheme="minorHAnsi" w:hAnsiTheme="minorHAnsi" w:eastAsiaTheme="minorHAnsi" w:cstheme="minorBidi"/>
          <w:b/>
          <w:bCs/>
          <w:color w:val="auto"/>
          <w:sz w:val="22"/>
          <w:szCs w:val="22"/>
        </w:rPr>
      </w:sdtEndPr>
      <w:sdtContent>
        <w:p>
          <w:pPr>
            <w:pStyle w:val="28"/>
          </w:pPr>
          <w:r>
            <w:t>Contents</w:t>
          </w:r>
        </w:p>
        <w:p>
          <w:pPr>
            <w:pStyle w:val="24"/>
            <w:tabs>
              <w:tab w:val="right" w:leader="dot" w:pos="9350"/>
            </w:tabs>
            <w:rPr>
              <w:rFonts w:eastAsiaTheme="minorEastAsia"/>
            </w:rPr>
          </w:pPr>
          <w:r>
            <w:rPr>
              <w:rStyle w:val="19"/>
            </w:rPr>
            <w:fldChar w:fldCharType="begin"/>
          </w:r>
          <w:r>
            <w:rPr>
              <w:rStyle w:val="19"/>
            </w:rPr>
            <w:instrText xml:space="preserve"> TOC \o "1-3" \h \z \u </w:instrText>
          </w:r>
          <w:r>
            <w:rPr>
              <w:rStyle w:val="19"/>
            </w:rPr>
            <w:fldChar w:fldCharType="separate"/>
          </w:r>
          <w:r>
            <w:fldChar w:fldCharType="begin"/>
          </w:r>
          <w:r>
            <w:instrText xml:space="preserve"> HYPERLINK \l "_Toc37932741" </w:instrText>
          </w:r>
          <w:r>
            <w:fldChar w:fldCharType="separate"/>
          </w:r>
          <w:r>
            <w:rPr>
              <w:rStyle w:val="19"/>
            </w:rPr>
            <w:t>Metadata Attachment</w:t>
          </w:r>
          <w:r>
            <w:tab/>
          </w:r>
          <w:r>
            <w:fldChar w:fldCharType="begin"/>
          </w:r>
          <w:r>
            <w:instrText xml:space="preserve"> PAGEREF _Toc37932741 \h </w:instrText>
          </w:r>
          <w:r>
            <w:fldChar w:fldCharType="separate"/>
          </w:r>
          <w:r>
            <w:t>2</w:t>
          </w:r>
          <w:r>
            <w:fldChar w:fldCharType="end"/>
          </w:r>
          <w:r>
            <w:fldChar w:fldCharType="end"/>
          </w:r>
        </w:p>
        <w:p>
          <w:pPr>
            <w:pStyle w:val="24"/>
            <w:tabs>
              <w:tab w:val="right" w:leader="dot" w:pos="9350"/>
            </w:tabs>
            <w:rPr>
              <w:rFonts w:eastAsiaTheme="minorEastAsia"/>
            </w:rPr>
          </w:pPr>
          <w:r>
            <w:fldChar w:fldCharType="begin"/>
          </w:r>
          <w:r>
            <w:instrText xml:space="preserve"> HYPERLINK \l "_Toc37932742" </w:instrText>
          </w:r>
          <w:r>
            <w:fldChar w:fldCharType="separate"/>
          </w:r>
          <w:r>
            <w:rPr>
              <w:rStyle w:val="19"/>
            </w:rPr>
            <w:t>Metadata Submission Form</w:t>
          </w:r>
          <w:r>
            <w:tab/>
          </w:r>
          <w:r>
            <w:fldChar w:fldCharType="begin"/>
          </w:r>
          <w:r>
            <w:instrText xml:space="preserve"> PAGEREF _Toc37932742 \h </w:instrText>
          </w:r>
          <w:r>
            <w:fldChar w:fldCharType="separate"/>
          </w:r>
          <w:r>
            <w:t>2</w:t>
          </w:r>
          <w:r>
            <w:fldChar w:fldCharType="end"/>
          </w:r>
          <w:r>
            <w:fldChar w:fldCharType="end"/>
          </w:r>
        </w:p>
        <w:p>
          <w:pPr>
            <w:pStyle w:val="25"/>
            <w:tabs>
              <w:tab w:val="right" w:leader="dot" w:pos="9350"/>
            </w:tabs>
            <w:rPr>
              <w:rFonts w:eastAsiaTheme="minorEastAsia"/>
            </w:rPr>
          </w:pPr>
          <w:r>
            <w:fldChar w:fldCharType="begin"/>
          </w:r>
          <w:r>
            <w:instrText xml:space="preserve"> HYPERLINK \l "_Toc37932743" </w:instrText>
          </w:r>
          <w:r>
            <w:fldChar w:fldCharType="separate"/>
          </w:r>
          <w:r>
            <w:rPr>
              <w:rStyle w:val="19"/>
            </w:rPr>
            <w:t>0. Indicator information</w:t>
          </w:r>
          <w:r>
            <w:tab/>
          </w:r>
          <w:r>
            <w:fldChar w:fldCharType="begin"/>
          </w:r>
          <w:r>
            <w:instrText xml:space="preserve"> PAGEREF _Toc37932743 \h </w:instrText>
          </w:r>
          <w:r>
            <w:fldChar w:fldCharType="separate"/>
          </w:r>
          <w:r>
            <w:t>2</w:t>
          </w:r>
          <w:r>
            <w:fldChar w:fldCharType="end"/>
          </w:r>
          <w:r>
            <w:fldChar w:fldCharType="end"/>
          </w:r>
        </w:p>
        <w:p>
          <w:pPr>
            <w:pStyle w:val="25"/>
            <w:tabs>
              <w:tab w:val="right" w:leader="dot" w:pos="9350"/>
            </w:tabs>
            <w:rPr>
              <w:rFonts w:eastAsiaTheme="minorEastAsia"/>
            </w:rPr>
          </w:pPr>
          <w:r>
            <w:fldChar w:fldCharType="begin"/>
          </w:r>
          <w:r>
            <w:instrText xml:space="preserve"> HYPERLINK \l "_Toc37932744" </w:instrText>
          </w:r>
          <w:r>
            <w:fldChar w:fldCharType="separate"/>
          </w:r>
          <w:r>
            <w:rPr>
              <w:rStyle w:val="19"/>
            </w:rPr>
            <w:t>1. Data reporter</w:t>
          </w:r>
          <w:r>
            <w:tab/>
          </w:r>
          <w:r>
            <w:fldChar w:fldCharType="begin"/>
          </w:r>
          <w:r>
            <w:instrText xml:space="preserve"> PAGEREF _Toc37932744 \h </w:instrText>
          </w:r>
          <w:r>
            <w:fldChar w:fldCharType="separate"/>
          </w:r>
          <w:r>
            <w:t>2</w:t>
          </w:r>
          <w:r>
            <w:fldChar w:fldCharType="end"/>
          </w:r>
          <w:r>
            <w:fldChar w:fldCharType="end"/>
          </w:r>
        </w:p>
        <w:p>
          <w:pPr>
            <w:pStyle w:val="25"/>
            <w:tabs>
              <w:tab w:val="right" w:leader="dot" w:pos="9350"/>
            </w:tabs>
            <w:rPr>
              <w:rFonts w:eastAsiaTheme="minorEastAsia"/>
            </w:rPr>
          </w:pPr>
          <w:r>
            <w:fldChar w:fldCharType="begin"/>
          </w:r>
          <w:r>
            <w:instrText xml:space="preserve"> HYPERLINK \l "_Toc37932745" </w:instrText>
          </w:r>
          <w:r>
            <w:fldChar w:fldCharType="separate"/>
          </w:r>
          <w:r>
            <w:rPr>
              <w:rStyle w:val="19"/>
            </w:rPr>
            <w:t>2. Definition, concepts, and classifications</w:t>
          </w:r>
          <w:r>
            <w:tab/>
          </w:r>
          <w:r>
            <w:fldChar w:fldCharType="begin"/>
          </w:r>
          <w:r>
            <w:instrText xml:space="preserve"> PAGEREF _Toc37932745 \h </w:instrText>
          </w:r>
          <w:r>
            <w:fldChar w:fldCharType="separate"/>
          </w:r>
          <w:r>
            <w:t>3</w:t>
          </w:r>
          <w:r>
            <w:fldChar w:fldCharType="end"/>
          </w:r>
          <w:r>
            <w:fldChar w:fldCharType="end"/>
          </w:r>
        </w:p>
        <w:p>
          <w:pPr>
            <w:pStyle w:val="25"/>
            <w:tabs>
              <w:tab w:val="right" w:leader="dot" w:pos="9350"/>
            </w:tabs>
            <w:rPr>
              <w:rFonts w:eastAsiaTheme="minorEastAsia"/>
            </w:rPr>
          </w:pPr>
          <w:r>
            <w:fldChar w:fldCharType="begin"/>
          </w:r>
          <w:r>
            <w:instrText xml:space="preserve"> HYPERLINK \l "_Toc37932746" </w:instrText>
          </w:r>
          <w:r>
            <w:fldChar w:fldCharType="separate"/>
          </w:r>
          <w:r>
            <w:rPr>
              <w:rStyle w:val="19"/>
            </w:rPr>
            <w:t>3. Data source type and data collection method</w:t>
          </w:r>
          <w:r>
            <w:tab/>
          </w:r>
          <w:r>
            <w:fldChar w:fldCharType="begin"/>
          </w:r>
          <w:r>
            <w:instrText xml:space="preserve"> PAGEREF _Toc37932746 \h </w:instrText>
          </w:r>
          <w:r>
            <w:fldChar w:fldCharType="separate"/>
          </w:r>
          <w:r>
            <w:t>3</w:t>
          </w:r>
          <w:r>
            <w:fldChar w:fldCharType="end"/>
          </w:r>
          <w:r>
            <w:fldChar w:fldCharType="end"/>
          </w:r>
        </w:p>
        <w:p>
          <w:pPr>
            <w:pStyle w:val="25"/>
            <w:tabs>
              <w:tab w:val="right" w:leader="dot" w:pos="9350"/>
            </w:tabs>
            <w:rPr>
              <w:rFonts w:eastAsiaTheme="minorEastAsia"/>
            </w:rPr>
          </w:pPr>
          <w:r>
            <w:fldChar w:fldCharType="begin"/>
          </w:r>
          <w:r>
            <w:instrText xml:space="preserve"> HYPERLINK \l "_Toc37932747" </w:instrText>
          </w:r>
          <w:r>
            <w:fldChar w:fldCharType="separate"/>
          </w:r>
          <w:r>
            <w:rPr>
              <w:rStyle w:val="19"/>
            </w:rPr>
            <w:t>4. Other methodological considerations</w:t>
          </w:r>
          <w:r>
            <w:tab/>
          </w:r>
          <w:r>
            <w:fldChar w:fldCharType="begin"/>
          </w:r>
          <w:r>
            <w:instrText xml:space="preserve"> PAGEREF _Toc37932747 \h </w:instrText>
          </w:r>
          <w:r>
            <w:fldChar w:fldCharType="separate"/>
          </w:r>
          <w:r>
            <w:t>3</w:t>
          </w:r>
          <w:r>
            <w:fldChar w:fldCharType="end"/>
          </w:r>
          <w:r>
            <w:fldChar w:fldCharType="end"/>
          </w:r>
        </w:p>
        <w:p>
          <w:pPr>
            <w:pStyle w:val="25"/>
            <w:tabs>
              <w:tab w:val="right" w:leader="dot" w:pos="9350"/>
            </w:tabs>
            <w:rPr>
              <w:rFonts w:eastAsiaTheme="minorEastAsia"/>
            </w:rPr>
          </w:pPr>
          <w:r>
            <w:fldChar w:fldCharType="begin"/>
          </w:r>
          <w:r>
            <w:instrText xml:space="preserve"> HYPERLINK \l "_Toc37932748" </w:instrText>
          </w:r>
          <w:r>
            <w:fldChar w:fldCharType="separate"/>
          </w:r>
          <w:r>
            <w:rPr>
              <w:rStyle w:val="19"/>
            </w:rPr>
            <w:t>5. Data availability and disaggregation</w:t>
          </w:r>
          <w:r>
            <w:tab/>
          </w:r>
          <w:r>
            <w:fldChar w:fldCharType="begin"/>
          </w:r>
          <w:r>
            <w:instrText xml:space="preserve"> PAGEREF _Toc37932748 \h </w:instrText>
          </w:r>
          <w:r>
            <w:fldChar w:fldCharType="separate"/>
          </w:r>
          <w:r>
            <w:t>4</w:t>
          </w:r>
          <w:r>
            <w:fldChar w:fldCharType="end"/>
          </w:r>
          <w:r>
            <w:fldChar w:fldCharType="end"/>
          </w:r>
        </w:p>
        <w:p>
          <w:pPr>
            <w:pStyle w:val="25"/>
            <w:tabs>
              <w:tab w:val="right" w:leader="dot" w:pos="9350"/>
            </w:tabs>
            <w:rPr>
              <w:rFonts w:eastAsiaTheme="minorEastAsia"/>
            </w:rPr>
          </w:pPr>
          <w:r>
            <w:fldChar w:fldCharType="begin"/>
          </w:r>
          <w:r>
            <w:instrText xml:space="preserve"> HYPERLINK \l "_Toc37932749" </w:instrText>
          </w:r>
          <w:r>
            <w:fldChar w:fldCharType="separate"/>
          </w:r>
          <w:r>
            <w:rPr>
              <w:rStyle w:val="19"/>
            </w:rPr>
            <w:t>6. Comparability/deviation from international standards</w:t>
          </w:r>
          <w:r>
            <w:tab/>
          </w:r>
          <w:r>
            <w:fldChar w:fldCharType="begin"/>
          </w:r>
          <w:r>
            <w:instrText xml:space="preserve"> PAGEREF _Toc37932749 \h </w:instrText>
          </w:r>
          <w:r>
            <w:fldChar w:fldCharType="separate"/>
          </w:r>
          <w:r>
            <w:t>4</w:t>
          </w:r>
          <w:r>
            <w:fldChar w:fldCharType="end"/>
          </w:r>
          <w:r>
            <w:fldChar w:fldCharType="end"/>
          </w:r>
        </w:p>
        <w:p>
          <w:pPr>
            <w:pStyle w:val="25"/>
            <w:tabs>
              <w:tab w:val="right" w:leader="dot" w:pos="9350"/>
            </w:tabs>
            <w:rPr>
              <w:rFonts w:eastAsiaTheme="minorEastAsia"/>
            </w:rPr>
          </w:pPr>
          <w:r>
            <w:fldChar w:fldCharType="begin"/>
          </w:r>
          <w:r>
            <w:instrText xml:space="preserve"> HYPERLINK \l "_Toc37932750" </w:instrText>
          </w:r>
          <w:r>
            <w:fldChar w:fldCharType="separate"/>
          </w:r>
          <w:r>
            <w:rPr>
              <w:rStyle w:val="19"/>
            </w:rPr>
            <w:t>7. References and documentation</w:t>
          </w:r>
          <w:r>
            <w:tab/>
          </w:r>
          <w:r>
            <w:fldChar w:fldCharType="begin"/>
          </w:r>
          <w:r>
            <w:instrText xml:space="preserve"> PAGEREF _Toc37932750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"_Toc37932751" </w:instrText>
          </w:r>
          <w:r>
            <w:fldChar w:fldCharType="separate"/>
          </w:r>
          <w:r>
            <w:rPr>
              <w:rStyle w:val="19"/>
              <w:rFonts w:eastAsia="Times New Roman" w:cs="Times New Roman"/>
              <w:lang w:val="en-GB" w:eastAsia="en-GB"/>
            </w:rPr>
            <w:t>Appendices</w:t>
          </w:r>
          <w:r>
            <w:tab/>
          </w:r>
          <w:r>
            <w:fldChar w:fldCharType="begin"/>
          </w:r>
          <w:r>
            <w:instrText xml:space="preserve"> PAGEREF _Toc37932751 \h </w:instrText>
          </w:r>
          <w:r>
            <w:fldChar w:fldCharType="separate"/>
          </w:r>
          <w:r>
            <w:t>4</w:t>
          </w:r>
          <w:r>
            <w:fldChar w:fldCharType="end"/>
          </w:r>
          <w:r>
            <w:fldChar w:fldCharType="end"/>
          </w:r>
        </w:p>
        <w:p>
          <w:pPr>
            <w:pStyle w:val="25"/>
            <w:tabs>
              <w:tab w:val="right" w:leader="dot" w:pos="9350"/>
            </w:tabs>
            <w:rPr>
              <w:rFonts w:eastAsiaTheme="minorEastAsia"/>
            </w:rPr>
          </w:pPr>
          <w:r>
            <w:fldChar w:fldCharType="begin"/>
          </w:r>
          <w:r>
            <w:instrText xml:space="preserve"> HYPERLINK \l "_Toc37932752" </w:instrText>
          </w:r>
          <w:r>
            <w:fldChar w:fldCharType="separate"/>
          </w:r>
          <w:r>
            <w:rPr>
              <w:rStyle w:val="19"/>
            </w:rPr>
            <w:t>A. Definitions of Metadata Concepts</w:t>
          </w:r>
          <w:r>
            <w:tab/>
          </w:r>
          <w:r>
            <w:fldChar w:fldCharType="begin"/>
          </w:r>
          <w:r>
            <w:instrText xml:space="preserve"> PAGEREF _Toc37932752 \h </w:instrText>
          </w:r>
          <w:r>
            <w:fldChar w:fldCharType="separate"/>
          </w:r>
          <w:r>
            <w:t>4</w:t>
          </w:r>
          <w:r>
            <w:fldChar w:fldCharType="end"/>
          </w:r>
          <w:r>
            <w:fldChar w:fldCharType="end"/>
          </w:r>
        </w:p>
        <w:p>
          <w:pPr>
            <w:pStyle w:val="25"/>
            <w:tabs>
              <w:tab w:val="right" w:leader="dot" w:pos="9350"/>
            </w:tabs>
            <w:rPr>
              <w:rFonts w:eastAsiaTheme="minorEastAsia"/>
            </w:rPr>
          </w:pPr>
          <w:r>
            <w:fldChar w:fldCharType="begin"/>
          </w:r>
          <w:r>
            <w:instrText xml:space="preserve"> HYPERLINK \l "_Toc37932753" </w:instrText>
          </w:r>
          <w:r>
            <w:fldChar w:fldCharType="separate"/>
          </w:r>
          <w:r>
            <w:rPr>
              <w:rStyle w:val="19"/>
            </w:rPr>
            <w:t>B. Mapping of SDMX Detailed Concepts to IAEG-SDG File Format</w:t>
          </w:r>
          <w:r>
            <w:tab/>
          </w:r>
          <w:r>
            <w:fldChar w:fldCharType="begin"/>
          </w:r>
          <w:r>
            <w:instrText xml:space="preserve"> PAGEREF _Toc37932753 \h </w:instrText>
          </w:r>
          <w:r>
            <w:fldChar w:fldCharType="separate"/>
          </w:r>
          <w:r>
            <w:t>7</w:t>
          </w:r>
          <w:r>
            <w:fldChar w:fldCharType="end"/>
          </w:r>
          <w:r>
            <w:fldChar w:fldCharType="end"/>
          </w:r>
        </w:p>
        <w:p>
          <w:pPr>
            <w:pStyle w:val="25"/>
            <w:tabs>
              <w:tab w:val="right" w:leader="dot" w:pos="9350"/>
            </w:tabs>
            <w:rPr>
              <w:b/>
              <w:bCs/>
            </w:rPr>
          </w:pPr>
          <w:r>
            <w:fldChar w:fldCharType="begin"/>
          </w:r>
          <w:r>
            <w:instrText xml:space="preserve"> HYPERLINK \l "_Toc37932754" </w:instrText>
          </w:r>
          <w:r>
            <w:fldChar w:fldCharType="separate"/>
          </w:r>
          <w:r>
            <w:rPr>
              <w:rStyle w:val="19"/>
            </w:rPr>
            <w:t>C. Mapping of IAEG-SDG File Format to SDMX Detailed Concepts</w:t>
          </w:r>
          <w:r>
            <w:tab/>
          </w:r>
          <w:r>
            <w:fldChar w:fldCharType="begin"/>
          </w:r>
          <w:r>
            <w:instrText xml:space="preserve"> PAGEREF _Toc37932754 \h </w:instrText>
          </w:r>
          <w:r>
            <w:fldChar w:fldCharType="separate"/>
          </w:r>
          <w:r>
            <w:t>8</w:t>
          </w:r>
          <w:r>
            <w:fldChar w:fldCharType="end"/>
          </w:r>
          <w:r>
            <w:fldChar w:fldCharType="end"/>
          </w:r>
          <w:r>
            <w:rPr>
              <w:b/>
              <w:bCs/>
            </w:rPr>
            <w:fldChar w:fldCharType="end"/>
          </w:r>
        </w:p>
      </w:sdtContent>
    </w:sdt>
    <w:p>
      <w:pPr>
        <w:pStyle w:val="39"/>
        <w:outlineLvl w:val="9"/>
      </w:pPr>
      <w:r>
        <w:t>Instructions</w:t>
      </w:r>
    </w:p>
    <w:p>
      <w:r>
        <w:rPr>
          <w:b/>
          <w:bCs/>
        </w:rPr>
        <w:t>This is a template for providing metadata for SDG indicators</w:t>
      </w:r>
      <w:r>
        <w:t xml:space="preserve">. The tables listed below use the SDMX Metadata Concepts prepared by the SDG SDMX Working Group of the IAEG-SDGs to provide a standard format for your metadata. This enables more efficient and accurate processing. </w:t>
      </w:r>
    </w:p>
    <w:p>
      <w:r>
        <w:rPr>
          <w:b/>
          <w:bCs/>
        </w:rPr>
        <w:t>Both national and global metadata can be submitted using this tool.</w:t>
      </w:r>
      <w:r>
        <w:t xml:space="preserve"> Headers, text, bullets, tables, formulas, and images can be cut and pasted into their corresponding cell without additional formatting.</w:t>
      </w:r>
      <w:r>
        <w:rPr>
          <w:rStyle w:val="15"/>
        </w:rPr>
        <w:footnoteReference w:id="0"/>
      </w:r>
      <w:r>
        <w:t xml:space="preserve"> A </w:t>
      </w:r>
      <w:r>
        <w:fldChar w:fldCharType="begin"/>
      </w:r>
      <w:r>
        <w:instrText xml:space="preserve"> HYPERLINK \l "Mapping" </w:instrText>
      </w:r>
      <w:r>
        <w:fldChar w:fldCharType="separate"/>
      </w:r>
      <w:r>
        <w:rPr>
          <w:rStyle w:val="19"/>
        </w:rPr>
        <w:t>mapping</w:t>
      </w:r>
      <w:r>
        <w:rPr>
          <w:rStyle w:val="19"/>
        </w:rPr>
        <w:fldChar w:fldCharType="end"/>
      </w:r>
      <w:r>
        <w:t xml:space="preserve"> of the IAEG-SDG metadata file format to SDMX metadata concepts is also provided.</w:t>
      </w:r>
    </w:p>
    <w:p>
      <w:r>
        <w:rPr>
          <w:b/>
          <w:bCs/>
        </w:rPr>
        <w:t>Use only the metadata concepts provided</w:t>
      </w:r>
      <w:r>
        <w:t xml:space="preserve">. Do not add additional metadata concepts. Only the SDMX Metadata Concepts will be read by our automation tool. Use the detailed metadata concepts (preceded by a number and a letter e.g. “0.a”) where available and as feasible; otherwise use the main concepts (preceded by a number e.g. “0”). If you are not sure where to put metadata within the existing SDMX Metadata Concepts, see the </w:t>
      </w:r>
      <w:r>
        <w:fldChar w:fldCharType="begin"/>
      </w:r>
      <w:r>
        <w:instrText xml:space="preserve"> HYPERLINK \l "Metadata_Concept_Definitions" </w:instrText>
      </w:r>
      <w:r>
        <w:fldChar w:fldCharType="separate"/>
      </w:r>
      <w:r>
        <w:rPr>
          <w:rStyle w:val="19"/>
        </w:rPr>
        <w:t>descriptions</w:t>
      </w:r>
      <w:r>
        <w:rPr>
          <w:rStyle w:val="19"/>
        </w:rPr>
        <w:fldChar w:fldCharType="end"/>
      </w:r>
      <w:r>
        <w:t xml:space="preserve"> provided. </w:t>
      </w:r>
    </w:p>
    <w:p>
      <w:r>
        <w:rPr>
          <w:b/>
          <w:bCs/>
        </w:rPr>
        <w:t>Submit one set of tables for each SDG indicator metadata file</w:t>
      </w:r>
      <w:r>
        <w:t>.</w:t>
      </w:r>
    </w:p>
    <w:p/>
    <w:p>
      <w:pPr>
        <w:pStyle w:val="39"/>
        <w:outlineLvl w:val="0"/>
      </w:pPr>
      <w:bookmarkStart w:id="0" w:name="_Toc37932741"/>
      <w:r>
        <w:t>Metadata Attachment</w:t>
      </w:r>
      <w:bookmarkEnd w:id="0"/>
    </w:p>
    <w:p>
      <w:pPr>
        <w:spacing w:after="0"/>
        <w:rPr>
          <w:sz w:val="26"/>
          <w:szCs w:val="26"/>
        </w:rPr>
      </w:pPr>
      <w:r>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Content>
        <w:p>
          <w:permStart w:id="0" w:edGrp="everyone"/>
          <w:r>
            <w:t>National (N)</w:t>
          </w:r>
        </w:p>
      </w:sdtContent>
    </w:sdt>
    <w:permEnd w:id="0"/>
    <w:p>
      <w:pPr>
        <w:spacing w:after="0"/>
        <w:rPr>
          <w:sz w:val="26"/>
          <w:szCs w:val="26"/>
        </w:rPr>
      </w:pPr>
      <w:r>
        <w:rPr>
          <w:sz w:val="26"/>
          <w:szCs w:val="26"/>
        </w:rPr>
        <w:t>SDG series</w:t>
      </w:r>
    </w:p>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
          <w:bookmarkStart w:id="1" w:name="_Hlk53861140"/>
          <w:permStart w:id="1" w:edGrp="everyone"/>
          <w:r>
            <w:t>4.c.1 Proportion of teachers who have received at least the minimum organized teacher training (e.g. pedagogical training) pre-service or in-service required for teaching at the relevant level in a gi... (SE_TRA_GRDL)</w:t>
          </w:r>
          <w:bookmarkEnd w:id="1"/>
        </w:p>
      </w:sdtContent>
    </w:sdt>
    <w:permEnd w:id="1"/>
    <w:p>
      <w:pPr>
        <w:spacing w:after="0"/>
        <w:rPr>
          <w:sz w:val="26"/>
          <w:szCs w:val="26"/>
        </w:rPr>
      </w:pPr>
    </w:p>
    <w:p>
      <w:pPr>
        <w:spacing w:after="0"/>
        <w:rPr>
          <w:sz w:val="26"/>
          <w:szCs w:val="26"/>
        </w:rPr>
      </w:pPr>
      <w:r>
        <w:rPr>
          <w:sz w:val="26"/>
          <w:szCs w:val="26"/>
        </w:rPr>
        <w:object>
          <v:shape id="_x0000_i1025" o:spt="201" type="#_x0000_t201" style="height:24pt;width:72pt;" o:ole="t" filled="f" o:preferrelative="t" stroked="f" coordsize="21600,21600">
            <v:path/>
            <v:fill on="f" focussize="0,0"/>
            <v:stroke on="f" joinstyle="miter"/>
            <v:imagedata r:id="rId9" o:title=""/>
            <o:lock v:ext="edit" aspectratio="t"/>
            <w10:wrap type="none"/>
            <w10:anchorlock/>
          </v:shape>
          <w:control r:id="rId8" w:name="AddSeries" w:shapeid="_x0000_i1025"/>
        </w:object>
      </w:r>
      <w:r>
        <w:rPr>
          <w:sz w:val="26"/>
          <w:szCs w:val="26"/>
        </w:rPr>
        <w:t xml:space="preserve">   </w:t>
      </w:r>
      <w:r>
        <w:rPr>
          <w:sz w:val="26"/>
          <w:szCs w:val="26"/>
        </w:rPr>
        <w:object>
          <v:shape id="_x0000_i1026" o:spt="201" type="#_x0000_t201" style="height:24pt;width:91.5pt;" o:ole="t" filled="f" o:preferrelative="t" stroked="f" coordsize="21600,21600">
            <v:path/>
            <v:fill on="f" focussize="0,0"/>
            <v:stroke on="f" joinstyle="miter"/>
            <v:imagedata r:id="rId11" o:title=""/>
            <o:lock v:ext="edit" aspectratio="t"/>
            <w10:wrap type="none"/>
            <w10:anchorlock/>
          </v:shape>
          <w:control r:id="rId10" w:name="RemoveSeries" w:shapeid="_x0000_i1026"/>
        </w:object>
      </w:r>
    </w:p>
    <w:p>
      <w:pPr>
        <w:spacing w:after="0"/>
        <w:rPr>
          <w:sz w:val="26"/>
          <w:szCs w:val="26"/>
        </w:rPr>
      </w:pPr>
    </w:p>
    <w:p>
      <w:pPr>
        <w:spacing w:after="0"/>
        <w:rPr>
          <w:sz w:val="26"/>
          <w:szCs w:val="26"/>
        </w:rPr>
      </w:pPr>
      <w:r>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Content>
        <w:p>
          <w:permStart w:id="2" w:edGrp="everyone"/>
          <w:r>
            <w:t>Ghana (288)</w:t>
          </w:r>
        </w:p>
      </w:sdtContent>
    </w:sdt>
    <w:permEnd w:id="2"/>
    <w:p>
      <w:pPr>
        <w:spacing w:after="0"/>
        <w:rPr>
          <w:sz w:val="26"/>
          <w:szCs w:val="26"/>
        </w:rPr>
      </w:pPr>
      <w:r>
        <w:rPr>
          <w:sz w:val="26"/>
          <w:szCs w:val="26"/>
        </w:rPr>
        <w:t xml:space="preserve">Metadata language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
          <w:permStart w:id="3" w:edGrp="everyone"/>
          <w:r>
            <w:t>en</w:t>
          </w:r>
        </w:p>
      </w:sdtContent>
    </w:sdt>
    <w:permEnd w:id="3"/>
    <w:p>
      <w:r>
        <w:t xml:space="preserve">Please use a 2-letter ISO 639-1 language code. Full list is available at the </w:t>
      </w:r>
      <w:r>
        <w:fldChar w:fldCharType="begin"/>
      </w:r>
      <w:r>
        <w:instrText xml:space="preserve"> HYPERLINK "https://www.iso.org/iso-639-language-codes.html" </w:instrText>
      </w:r>
      <w:r>
        <w:fldChar w:fldCharType="separate"/>
      </w:r>
      <w:r>
        <w:rPr>
          <w:rStyle w:val="19"/>
        </w:rPr>
        <w:t>ISO web page</w:t>
      </w:r>
      <w:r>
        <w:rPr>
          <w:rStyle w:val="19"/>
        </w:rPr>
        <w:fldChar w:fldCharType="end"/>
      </w:r>
      <w:r>
        <w:t>.</w:t>
      </w:r>
    </w:p>
    <w:p/>
    <w:p>
      <w:pPr>
        <w:pStyle w:val="3"/>
      </w:pPr>
      <w:r>
        <w:t>Import Data Structure Definition</w:t>
      </w:r>
    </w:p>
    <w:p>
      <w:r>
        <w:t>To update the options in the dropdowns according to an SDMX DSD, click one of the buttons below:</w:t>
      </w:r>
    </w:p>
    <w:p>
      <w:r>
        <w:object>
          <v:shape id="_x0000_i1027" o:spt="201" type="#_x0000_t201" style="height:24pt;width:140.25pt;" o:ole="t" filled="f" o:preferrelative="t" stroked="f" coordsize="21600,21600">
            <v:path/>
            <v:fill on="f" focussize="0,0"/>
            <v:stroke on="f" joinstyle="miter"/>
            <v:imagedata r:id="rId13" o:title=""/>
            <o:lock v:ext="edit" aspectratio="t"/>
            <w10:wrap type="none"/>
            <w10:anchorlock/>
          </v:shape>
          <w:control r:id="rId12" w:name="ImportSdmxDsd" w:shapeid="_x0000_i1027"/>
        </w:object>
      </w:r>
      <w:r>
        <w:t xml:space="preserve">             </w:t>
      </w:r>
      <w:r>
        <w:object>
          <v:shape id="_x0000_i1028" o:spt="201" type="#_x0000_t201" style="height:24pt;width:200.25pt;" o:ole="t" filled="f" o:preferrelative="t" stroked="f" coordsize="21600,21600">
            <v:path/>
            <v:fill on="f" focussize="0,0"/>
            <v:stroke on="f" joinstyle="miter"/>
            <v:imagedata r:id="rId15" o:title=""/>
            <o:lock v:ext="edit" aspectratio="t"/>
            <w10:wrap type="none"/>
            <w10:anchorlock/>
          </v:shape>
          <w:control r:id="rId14" w:name="ImportSdmxDsdGlobal" w:shapeid="_x0000_i1028"/>
        </w:object>
      </w:r>
    </w:p>
    <w:sdt>
      <w:sdtPr>
        <w:rPr>
          <w:vanish/>
        </w:rPr>
        <w:alias w:val="Imported SDMX DSD"/>
        <w:tag w:val="boxSdmxDsd"/>
        <w:id w:val="-1489243057"/>
        <w:placeholder>
          <w:docPart w:val="6579C099C5094C30AA228610665230E0"/>
        </w:placeholder>
        <w15:appearance w15:val="hidden"/>
        <w:text w:multiLine="1"/>
      </w:sdtPr>
      <w:sdtEndPr>
        <w:rPr>
          <w:vanish/>
        </w:rPr>
      </w:sdtEndPr>
      <w:sdtContent>
        <w:p>
          <w:r>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w:t>
          </w:r>
          <w:r>
            <w:rPr>
              <w:vanish/>
            </w:rPr>
            <w:t>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Pr>
              <w:vanish/>
            </w:rPr>
            <w:br w:type="textWrapping"/>
          </w:r>
          <w:r>
            <w:rPr>
              <w:vanish/>
            </w:rPr>
            <w:br w:type="textWrapping"/>
          </w:r>
          <w:r>
            <w:rPr>
              <w:vanish/>
            </w:rP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Pr>
              <w:vanish/>
            </w:rPr>
            <w:br w:type="textWrapping"/>
          </w:r>
          <w:r>
            <w:rPr>
              <w:vanish/>
            </w:rPr>
            <w:br w:type="textWrapping"/>
          </w:r>
          <w:r>
            <w:rPr>
              <w:vanish/>
            </w:rP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Pr>
              <w:vanish/>
            </w:rPr>
            <w:br w:type="textWrapping"/>
          </w:r>
          <w:r>
            <w:rPr>
              <w:vanish/>
            </w:rPr>
            <w:br w:type="textWrapping"/>
          </w:r>
          <w:r>
            <w:rPr>
              <w:vanish/>
            </w:rP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Pr>
              <w:vanish/>
            </w:rPr>
            <w:br w:type="textWrapping"/>
          </w:r>
          <w:r>
            <w:rPr>
              <w:vanish/>
            </w:rPr>
            <w:br w:type="textWrapping"/>
          </w:r>
          <w:r>
            <w:rPr>
              <w:vanish/>
            </w:rP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Pr>
              <w:vanish/>
            </w:rPr>
            <w:br w:type="textWrapping"/>
          </w:r>
          <w:r>
            <w:rPr>
              <w:vanish/>
            </w:rP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w:t>
          </w:r>
          <w:r>
            <w:rPr>
              <w:vanish/>
            </w:rPr>
            <w:t>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w:t>
          </w:r>
          <w:r>
            <w:rPr>
              <w:vanish/>
            </w:rPr>
            <w:t>&gt;&lt;com:Name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w:t>
          </w:r>
          <w:r>
            <w:rPr>
              <w:vanish/>
            </w:rPr>
            <w:t>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w:t>
          </w:r>
          <w:r>
            <w:rPr>
              <w:vanish/>
            </w:rPr>
            <w:t>:Code&gt;&lt;str:Code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w:t>
          </w:r>
          <w:r>
            <w:rPr>
              <w:vanish/>
            </w:rPr>
            <w:t>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w:t>
          </w:r>
          <w:r>
            <w:rPr>
              <w:vanish/>
            </w:rPr>
            <w:t>:Code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w:t>
          </w:r>
          <w:r>
            <w:rPr>
              <w:vanish/>
            </w:rPr>
            <w:t>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w:t>
          </w:r>
          <w:r>
            <w:rPr>
              <w:vanish/>
            </w:rPr>
            <w:t>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w:t>
          </w:r>
          <w:r>
            <w:rPr>
              <w:vanish/>
            </w:rPr>
            <w:t>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w:t>
          </w:r>
          <w:r>
            <w:rPr>
              <w:vanish/>
            </w:rPr>
            <w:t>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w:t>
          </w:r>
          <w:r>
            <w:rPr>
              <w:vanish/>
            </w:rPr>
            <w:t>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w:t>
          </w:r>
          <w:r>
            <w:rPr>
              <w:vanish/>
            </w:rPr>
            <w:t>-Eastern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w:t>
          </w:r>
          <w:r>
            <w:rPr>
              <w:vanish/>
            </w:rPr>
            <w:t>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w:t>
          </w:r>
          <w:r>
            <w:rPr>
              <w:vanish/>
            </w:rPr>
            <w:t>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w:t>
          </w:r>
          <w:r>
            <w:rPr>
              <w:vanish/>
            </w:rPr>
            <w:t>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w:t>
          </w:r>
          <w:r>
            <w:rPr>
              <w:vanish/>
            </w:rPr>
            <w:t>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w:t>
          </w:r>
          <w:r>
            <w:rPr>
              <w:vanish/>
            </w:rPr>
            <w:t>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w:t>
          </w:r>
          <w:r>
            <w:rPr>
              <w:vanish/>
            </w:rPr>
            <w:t>:Name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w:t>
          </w:r>
          <w:r>
            <w:rPr>
              <w:vanish/>
            </w:rPr>
            <w:t>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w:t>
          </w:r>
          <w:r>
            <w:rPr>
              <w:vanish/>
            </w:rPr>
            <w:t xml:space="preserve">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w:t>
          </w:r>
          <w:r>
            <w:rPr>
              <w:vanish/>
            </w:rPr>
            <w:t>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w:t>
          </w:r>
          <w:r>
            <w:rPr>
              <w:vanish/>
            </w:rPr>
            <w:t>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w:t>
          </w:r>
          <w:r>
            <w:rPr>
              <w:vanish/>
            </w:rPr>
            <w:t>="urn:sdmx:org.sdmx.infomodel.codelist.Code=IAEG-SDGs:CL_AREA(1.4).531"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w:t>
          </w:r>
          <w:r>
            <w:rPr>
              <w:vanish/>
            </w:rPr>
            <w:t>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w:t>
          </w:r>
          <w:r>
            <w:rPr>
              <w:vanish/>
            </w:rPr>
            <w:t>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w:t>
          </w:r>
          <w:r>
            <w:rPr>
              <w:vanish/>
            </w:rPr>
            <w:t>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w:t>
          </w:r>
          <w:r>
            <w:rPr>
              <w:vanish/>
            </w:rPr>
            <w:t>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w:t>
          </w:r>
          <w:r>
            <w:rPr>
              <w:vanish/>
            </w:rPr>
            <w:t>.sdmx.infomodel.codelist.Code=IAEG-SDGs:CL_AREA(1.4).764"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w:t>
          </w:r>
          <w:r>
            <w:rPr>
              <w:vanish/>
            </w:rPr>
            <w: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w:t>
          </w:r>
          <w:r>
            <w:rPr>
              <w:vanish/>
            </w:rPr>
            <w:t>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w:t>
          </w:r>
          <w:r>
            <w:rPr>
              <w:vanish/>
            </w:rPr>
            <w:t>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w:t>
          </w:r>
          <w:r>
            <w:rPr>
              <w:vanish/>
            </w:rPr>
            <w:t>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w:t>
          </w:r>
          <w:r>
            <w:rPr>
              <w:vanish/>
            </w:rPr>
            <w:t>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w:t>
          </w:r>
          <w:r>
            <w:rPr>
              <w:vanish/>
            </w:rPr>
            <w: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w:t>
          </w:r>
          <w:r>
            <w:rPr>
              <w:vanish/>
            </w:rPr>
            <w:t>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w:t>
          </w:r>
          <w:r>
            <w:rPr>
              <w:vanish/>
            </w:rPr>
            <w:t>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w:t>
          </w:r>
          <w:r>
            <w:rPr>
              <w:vanish/>
            </w:rPr>
            <w:t>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w:t>
          </w:r>
          <w:r>
            <w:rPr>
              <w:vanish/>
            </w:rPr>
            <w:t>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w:t>
          </w:r>
          <w:r>
            <w:rPr>
              <w:vanish/>
            </w:rPr>
            <w:t>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w:t>
          </w:r>
          <w:r>
            <w:rPr>
              <w:vanish/>
            </w:rPr>
            <w:t>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w:t>
          </w:r>
          <w:r>
            <w:rPr>
              <w:vanish/>
            </w:rPr>
            <w:t>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w:t>
          </w:r>
          <w:r>
            <w:rPr>
              <w:vanish/>
            </w:rPr>
            <w: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w:t>
          </w:r>
          <w:r>
            <w:rPr>
              <w:vanish/>
            </w:rPr>
            <w:t>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w:t>
          </w:r>
          <w:r>
            <w:rPr>
              <w:vanish/>
            </w:rPr>
            <w:t>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w:t>
          </w:r>
          <w:r>
            <w:rPr>
              <w:vanish/>
            </w:rPr>
            <w:t>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w:t>
          </w:r>
          <w:r>
            <w:rPr>
              <w:vanish/>
            </w:rPr>
            <w:t>:lang="en"&gt;United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w:t>
          </w:r>
          <w:r>
            <w:rPr>
              <w:vanish/>
            </w:rPr>
            <w:t>:Description&gt;&lt;/str:Code&gt;&lt;str:Code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w:t>
          </w:r>
          <w:r>
            <w:rPr>
              <w:vanish/>
            </w:rPr>
            <w:t>&gt;&lt;com:Name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w:t>
          </w:r>
          <w:r>
            <w:rPr>
              <w:vanish/>
            </w:rPr>
            <w:t>"&gt;International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w:t>
          </w:r>
          <w:r>
            <w:rPr>
              <w:vanish/>
            </w:rPr>
            <w:t xml:space="preserve">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w:t>
          </w:r>
          <w:r>
            <w:rPr>
              <w:vanish/>
            </w:rPr>
            <w:t>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w:t>
          </w:r>
          <w:r>
            <w:rPr>
              <w:vanish/>
            </w:rPr>
            <w:t>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w:t>
          </w:r>
          <w:r>
            <w:rPr>
              <w:vanish/>
            </w:rPr>
            <w:t>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w:t>
          </w:r>
          <w:r>
            <w:rPr>
              <w:vanish/>
            </w:rPr>
            <w:t>.codelist.Code=IAEG-SDGs:CL_COMP_BREAKDOWN(1.4).IHR_03"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w:t>
          </w:r>
          <w:r>
            <w:rPr>
              <w:vanish/>
            </w:rPr>
            <w:t>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w:t>
          </w:r>
          <w:r>
            <w:rPr>
              <w:vanish/>
            </w:rPr>
            <w:t>"&gt;&lt;com:Name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w:t>
          </w:r>
          <w:r>
            <w:rPr>
              <w:vanish/>
            </w:rPr>
            <w:t>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w:t>
          </w:r>
          <w:r>
            <w:rPr>
              <w:vanish/>
            </w:rPr>
            <w: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w:t>
          </w:r>
          <w:r>
            <w:rPr>
              <w:vanish/>
            </w:rPr>
            <w:t>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w:t>
          </w:r>
          <w:r>
            <w:rPr>
              <w:vanish/>
            </w:rPr>
            <w:t xml:space="preserve">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w:t>
          </w:r>
          <w:r>
            <w:rPr>
              <w:vanish/>
            </w:rPr>
            <w:t>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w:t>
          </w:r>
          <w:r>
            <w:rPr>
              <w:vanish/>
            </w:rPr>
            <w:t>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w:t>
          </w:r>
          <w:r>
            <w:rPr>
              <w:vanish/>
            </w:rPr>
            <w: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w:t>
          </w:r>
          <w:r>
            <w:rPr>
              <w:vanish/>
            </w:rPr>
            <w:t>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w:t>
          </w:r>
          <w:r>
            <w:rPr>
              <w:vanish/>
            </w:rPr>
            <w: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w:t>
          </w:r>
          <w:r>
            <w:rPr>
              <w:vanish/>
            </w:rPr>
            <w:t>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w:t>
          </w:r>
          <w:r>
            <w:rPr>
              <w:vanish/>
            </w:rPr>
            <w:t>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w:t>
          </w:r>
          <w:r>
            <w:rPr>
              <w:vanish/>
            </w:rPr>
            <w:t>.4).C77"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w:t>
          </w:r>
          <w:r>
            <w:rPr>
              <w:vanish/>
            </w:rPr>
            <w:t>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w:t>
          </w:r>
          <w:r>
            <w:rPr>
              <w:vanish/>
            </w:rPr>
            <w:t>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w:t>
          </w:r>
          <w:r>
            <w:rPr>
              <w:vanish/>
            </w:rPr>
            <w:t>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w:t>
          </w:r>
          <w:r>
            <w:rPr>
              <w:vanish/>
            </w:rPr>
            <w:t>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w:t>
          </w:r>
          <w:r>
            <w:rPr>
              <w:vanish/>
            </w:rPr>
            <w:t>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w:t>
          </w:r>
          <w:r>
            <w:rPr>
              <w:vanish/>
            </w:rPr>
            <w:t>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w:t>
          </w:r>
          <w:r>
            <w:rPr>
              <w:vanish/>
            </w:rPr>
            <w:t>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w:t>
          </w:r>
          <w:r>
            <w:rPr>
              <w:vanish/>
            </w:rPr>
            <w: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w:t>
          </w:r>
          <w:r>
            <w:rPr>
              <w:vanish/>
            </w:rPr>
            <w:t>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w:t>
          </w:r>
          <w:r>
            <w:rPr>
              <w:vanish/>
            </w:rPr>
            <w:t>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w:t>
          </w:r>
          <w:r>
            <w:rPr>
              <w:vanish/>
            </w:rPr>
            <w:t>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w:t>
          </w:r>
          <w:r>
            <w:rPr>
              <w:vanish/>
            </w:rPr>
            <w:t>="urn:sdmx:org.sdmx.infomodel.codelist.Code=IAEG-SDGs:CL_CUST_BREAKDOWN(1.4).C288"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w:t>
          </w:r>
          <w:r>
            <w:rPr>
              <w:vanish/>
            </w:rPr>
            <w: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w:t>
          </w:r>
          <w:r>
            <w:rPr>
              <w:vanish/>
            </w:rPr>
            <w:t>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w:t>
          </w:r>
          <w:r>
            <w:rPr>
              <w:vanish/>
            </w:rPr>
            <w:t>&lt;/com:Name&gt;&lt;com:Description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w:t>
          </w:r>
          <w:r>
            <w:rPr>
              <w:vanish/>
            </w:rPr>
            <w:t>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w:t>
          </w:r>
          <w:r>
            <w:rPr>
              <w:vanish/>
            </w:rPr>
            <w: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w:t>
          </w:r>
          <w:r>
            <w:rPr>
              <w:vanish/>
            </w:rPr>
            <w:t>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w:t>
          </w:r>
          <w:r>
            <w:rPr>
              <w:vanish/>
            </w:rPr>
            <w:t>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w:t>
          </w:r>
          <w:r>
            <w:rPr>
              <w:vanish/>
            </w:rPr>
            <w:t>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w:t>
          </w:r>
          <w:r>
            <w:rPr>
              <w:vanish/>
            </w:rPr>
            <w:t>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w:t>
          </w:r>
          <w:r>
            <w:rPr>
              <w:vanish/>
            </w:rPr>
            <w:t>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w:t>
          </w:r>
          <w:r>
            <w:rPr>
              <w:vanish/>
            </w:rPr>
            <w:t>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w:t>
          </w:r>
          <w:r>
            <w:rPr>
              <w:vanish/>
            </w:rPr>
            <w:t>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w:t>
          </w:r>
          <w:r>
            <w:rPr>
              <w:vanish/>
            </w:rPr>
            <w:t>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w:t>
          </w:r>
          <w:r>
            <w:rPr>
              <w:vanish/>
            </w:rPr>
            <w:t>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w:t>
          </w:r>
          <w:r>
            <w:rPr>
              <w:vanish/>
            </w:rPr>
            <w:t>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w:t>
          </w:r>
          <w:r>
            <w:rPr>
              <w:vanish/>
            </w:rPr>
            <w:t>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w:t>
          </w:r>
          <w:r>
            <w:rPr>
              <w:vanish/>
            </w:rPr>
            <w: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w:t>
          </w:r>
          <w:r>
            <w:rPr>
              <w:vanish/>
            </w:rPr>
            <w:t>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w:t>
          </w:r>
          <w:r>
            <w:rPr>
              <w:vanish/>
            </w:rPr>
            <w:t>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w:t>
          </w:r>
          <w:r>
            <w:rPr>
              <w:vanish/>
            </w:rPr>
            <w:t>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w:t>
          </w:r>
          <w:r>
            <w:rPr>
              <w:vanish/>
            </w:rPr>
            <w:t>="urn:sdmx:org.sdmx.infomodel.codelist.Code=IAEG-SDGs:CL_CUST_BREAKDOWN(1.4).C656"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w:t>
          </w:r>
          <w:r>
            <w:rPr>
              <w:vanish/>
            </w:rPr>
            <w: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w:t>
          </w:r>
          <w:r>
            <w:rPr>
              <w:vanish/>
            </w:rPr>
            <w:t>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w:t>
          </w:r>
          <w:r>
            <w:rPr>
              <w:vanish/>
            </w:rPr>
            <w:t>&lt;/com:Name&gt;&lt;com:Description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w:t>
          </w:r>
          <w:r>
            <w:rPr>
              <w:vanish/>
            </w:rPr>
            <w:t>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w:t>
          </w:r>
          <w:r>
            <w:rPr>
              <w:vanish/>
            </w:rPr>
            <w: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w:t>
          </w:r>
          <w:r>
            <w:rPr>
              <w:vanish/>
            </w:rPr>
            <w:t>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w:t>
          </w:r>
          <w:r>
            <w:rPr>
              <w:vanish/>
            </w:rPr>
            <w:t>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w:t>
          </w:r>
          <w:r>
            <w:rPr>
              <w:vanish/>
            </w:rPr>
            <w:t>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w:t>
          </w:r>
          <w:r>
            <w:rPr>
              <w:vanish/>
            </w:rPr>
            <w:t>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w:t>
          </w:r>
          <w:r>
            <w:rPr>
              <w:vanish/>
            </w:rPr>
            <w:t>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w:t>
          </w:r>
          <w:r>
            <w:rPr>
              <w:vanish/>
            </w:rPr>
            <w:t>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w:t>
          </w:r>
          <w:r>
            <w:rPr>
              <w:vanish/>
            </w:rPr>
            <w:t>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w:t>
          </w:r>
          <w:r>
            <w:rPr>
              <w:vanish/>
            </w:rPr>
            <w:t>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w:t>
          </w:r>
          <w:r>
            <w:rPr>
              <w:vanish/>
            </w:rPr>
            <w:t>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w:t>
          </w:r>
          <w:r>
            <w:rPr>
              <w:vanish/>
            </w:rPr>
            <w:t>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w:t>
          </w:r>
          <w:r>
            <w:rPr>
              <w:vanish/>
            </w:rPr>
            <w:t>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w:t>
          </w:r>
          <w:r>
            <w:rPr>
              <w:vanish/>
            </w:rPr>
            <w: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w:t>
          </w:r>
          <w:r>
            <w:rPr>
              <w:vanish/>
            </w:rPr>
            <w:t>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w:t>
          </w:r>
          <w:r>
            <w:rPr>
              <w:vanish/>
            </w:rPr>
            <w:t>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w:t>
          </w:r>
          <w:r>
            <w:rPr>
              <w:vanish/>
            </w:rPr>
            <w:t>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w:t>
          </w:r>
          <w:r>
            <w:rPr>
              <w:vanish/>
            </w:rPr>
            <w:t>:lang="en"&gt;Short-cycle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w:t>
          </w:r>
          <w:r>
            <w:rPr>
              <w:vanish/>
            </w:rPr>
            <w:t>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w:t>
          </w:r>
          <w:r>
            <w:rPr>
              <w:vanish/>
            </w:rPr>
            <w:t>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w:t>
          </w:r>
          <w:r>
            <w:rPr>
              <w:vanish/>
            </w:rPr>
            <w:t>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w:t>
          </w:r>
          <w:r>
            <w:rPr>
              <w:vanish/>
            </w:rPr>
            <w:t>="ISCO08_5"&gt;&lt;com:Name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w:t>
          </w:r>
          <w:r>
            <w:rPr>
              <w:vanish/>
            </w:rPr>
            <w: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w:t>
          </w:r>
          <w:r>
            <w:rPr>
              <w:vanish/>
            </w:rPr>
            <w: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w:t>
          </w:r>
          <w:r>
            <w:rPr>
              <w:vanish/>
            </w:rPr>
            <w:t>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w:t>
          </w:r>
          <w:r>
            <w:rPr>
              <w:vanish/>
            </w:rPr>
            <w:t>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w:t>
          </w:r>
          <w:r>
            <w:rPr>
              <w:vanish/>
            </w:rPr>
            <w:t>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w:t>
          </w:r>
          <w:r>
            <w:rPr>
              <w:vanish/>
            </w:rPr>
            <w: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w:t>
          </w:r>
          <w:r>
            <w:rPr>
              <w:vanish/>
            </w:rPr>
            <w:t>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w:t>
          </w:r>
          <w:r>
            <w:rPr>
              <w:vanish/>
            </w:rPr>
            <w:t>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w:t>
          </w:r>
          <w:r>
            <w:rPr>
              <w:vanish/>
            </w:rPr>
            <w:t>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w:t>
          </w:r>
          <w:r>
            <w:rPr>
              <w:vanish/>
            </w:rPr>
            <w: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w:t>
          </w:r>
          <w:r>
            <w:rPr>
              <w:vanish/>
            </w:rPr>
            <w: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w:t>
          </w:r>
          <w:r>
            <w:rPr>
              <w:vanish/>
            </w:rPr>
            <w: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w:t>
          </w:r>
          <w:r>
            <w:rPr>
              <w:vanish/>
            </w:rPr>
            <w:t>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w:t>
          </w:r>
          <w:r>
            <w:rPr>
              <w:vanish/>
            </w:rPr>
            <w:t>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w:t>
          </w:r>
          <w:r>
            <w:rPr>
              <w:vanish/>
            </w:rPr>
            <w:t>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w:t>
          </w:r>
          <w:r>
            <w:rPr>
              <w:vanish/>
            </w:rPr>
            <w: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w:t>
          </w:r>
          <w:r>
            <w:rPr>
              <w:vanish/>
            </w:rPr>
            <w:t>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w:t>
          </w:r>
          <w:r>
            <w:rPr>
              <w:vanish/>
            </w:rPr>
            <w:t>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w:t>
          </w:r>
          <w:r>
            <w:rPr>
              <w:vanish/>
            </w:rPr>
            <w:t>:lang="en"&gt;C200304&lt;/com:AnnotationText&gt;&lt;/com:Annotation&gt;&lt;com:Annotation&gt;&lt;com:AnnotationTitle&gt;IndicatorTitle&lt;/com:AnnotationTitle&gt;&lt;com:AnnotationType&gt;IndicatorTitle&lt;/com:AnnotationType&gt;&lt;com:AnnotationText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w:t>
          </w:r>
          <w:r>
            <w:rPr>
              <w:vanish/>
            </w:rPr>
            <w:t>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w:t>
          </w:r>
          <w:r>
            <w:rPr>
              <w:vanish/>
            </w:rPr>
            <w:t>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w:t>
          </w:r>
          <w:r>
            <w:rPr>
              <w:vanish/>
            </w:rPr>
            <w:t>"&gt;Countries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w:t>
          </w:r>
          <w:r>
            <w:rPr>
              <w:vanish/>
            </w:rPr>
            <w:t>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w:t>
          </w:r>
          <w:r>
            <w:rPr>
              <w:vanish/>
            </w:rPr>
            <w:t xml:space="preserve">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w:t>
          </w:r>
          <w:r>
            <w:rPr>
              <w:vanish/>
            </w:rPr>
            <w:t>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w:t>
          </w:r>
          <w:r>
            <w:rPr>
              <w:vanish/>
            </w:rPr>
            <w:t>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w:t>
          </w:r>
          <w:r>
            <w:rPr>
              <w:vanish/>
            </w:rPr>
            <w:t>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w:t>
          </w:r>
          <w:r>
            <w:rPr>
              <w:vanish/>
            </w:rPr>
            <w:t>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w:t>
          </w:r>
          <w:r>
            <w:rPr>
              <w:vanish/>
            </w:rPr>
            <w:t>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w:t>
          </w:r>
          <w:r>
            <w:rPr>
              <w:vanish/>
            </w:rPr>
            <w:t>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w:t>
          </w:r>
          <w:r>
            <w:rPr>
              <w:vanish/>
            </w:rPr>
            <w:t>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w:t>
          </w:r>
          <w:r>
            <w:rPr>
              <w:vanish/>
            </w:rPr>
            <w:t>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w:t>
          </w:r>
          <w:r>
            <w:rPr>
              <w:vanish/>
            </w:rPr>
            <w:t>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w:t>
          </w:r>
          <w:r>
            <w:rPr>
              <w:vanish/>
            </w:rPr>
            <w:t>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w:t>
          </w:r>
          <w:r>
            <w:rPr>
              <w:vanish/>
            </w:rPr>
            <w:t>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w:t>
          </w:r>
          <w:r>
            <w:rPr>
              <w:vanish/>
            </w:rPr>
            <w:t xml:space="preserve">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w:t>
          </w:r>
          <w:r>
            <w:rPr>
              <w:vanish/>
            </w:rPr>
            <w: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w:t>
          </w:r>
          <w:r>
            <w:rPr>
              <w:vanish/>
            </w:rPr>
            <w:t>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w:t>
          </w:r>
          <w:r>
            <w:rPr>
              <w:vanish/>
            </w:rPr>
            <w:t>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w:t>
          </w:r>
          <w:r>
            <w:rPr>
              <w:vanish/>
            </w:rPr>
            <w: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w:t>
          </w:r>
          <w:r>
            <w:rPr>
              <w:vanish/>
            </w:rPr>
            <w:t>&gt;&lt;com:Annotation&gt;&lt;com:AnnotationType&gt;ORDER&lt;/com:AnnotationType&gt;&lt;com:AnnotationText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w:t>
          </w:r>
          <w:r>
            <w:rPr>
              <w:vanish/>
            </w:rPr>
            <w:t>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w:t>
          </w:r>
          <w:r>
            <w:rPr>
              <w:vanish/>
            </w:rPr>
            <w:t>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w:t>
          </w:r>
          <w:r>
            <w:rPr>
              <w:vanish/>
            </w:rPr>
            <w:t>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w:t>
          </w:r>
          <w:r>
            <w:rPr>
              <w:vanish/>
            </w:rPr>
            <w:t>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w:t>
          </w:r>
          <w:r>
            <w:rPr>
              <w:vanish/>
            </w:rPr>
            <w:t>(1.4).SH_AAP_MORT"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w:t>
          </w:r>
          <w:r>
            <w:rPr>
              <w:vanish/>
            </w:rPr>
            <w:t>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w:t>
          </w:r>
          <w:r>
            <w:rPr>
              <w:vanish/>
            </w:rPr>
            <w:t>:Annotation&gt;&lt;/com:Annotations&gt;&lt;com:Name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w:t>
          </w:r>
          <w:r>
            <w:rPr>
              <w:vanish/>
            </w:rPr>
            <w:t>&lt;/com:Description&gt;&lt;/str:Code&gt;&lt;str:Code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w:t>
          </w:r>
          <w:r>
            <w:rPr>
              <w:vanish/>
            </w:rPr>
            <w:t>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w:t>
          </w:r>
          <w:r>
            <w:rPr>
              <w:vanish/>
            </w:rPr>
            <w:t>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w:t>
          </w:r>
          <w:r>
            <w:rPr>
              <w:vanish/>
            </w:rPr>
            <w:t>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w:t>
          </w:r>
          <w:r>
            <w:rPr>
              <w:vanish/>
            </w:rPr>
            <w:t>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w:t>
          </w:r>
          <w:r>
            <w:rPr>
              <w:vanish/>
            </w:rPr>
            <w:t xml:space="preserve">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w:t>
          </w:r>
          <w:r>
            <w:rPr>
              <w:vanish/>
            </w:rPr>
            <w:t>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w:t>
          </w:r>
          <w:r>
            <w:rPr>
              <w:vanish/>
            </w:rPr>
            <w:t>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w:t>
          </w:r>
          <w:r>
            <w:rPr>
              <w:vanish/>
            </w:rPr>
            <w:t>:AnnotationTitle&gt;&lt;com:AnnotationType&gt;IndicatorTitle&lt;/com:AnnotationType&gt;&lt;com:AnnotationText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w:t>
          </w:r>
          <w:r>
            <w:rPr>
              <w:vanish/>
            </w:rPr>
            <w:t>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w:t>
          </w:r>
          <w:r>
            <w:rPr>
              <w:vanish/>
            </w:rPr>
            <w:t>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w:t>
          </w:r>
          <w:r>
            <w:rPr>
              <w:vanish/>
            </w:rPr>
            <w:t>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w:t>
          </w:r>
          <w:r>
            <w:rPr>
              <w:vanish/>
            </w:rPr>
            <w:t>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w:t>
          </w:r>
          <w:r>
            <w:rPr>
              <w:vanish/>
            </w:rPr>
            <w:t>:CL_SERIES(1.4).SE_TRA_GRDL"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w:t>
          </w:r>
          <w:r>
            <w:rPr>
              <w:vanish/>
            </w:rPr>
            <w:t>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w:t>
          </w:r>
          <w:r>
            <w:rPr>
              <w:vanish/>
            </w:rPr>
            <w:t>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w:t>
          </w:r>
          <w:r>
            <w:rPr>
              <w:vanish/>
            </w:rPr>
            <w: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w:t>
          </w:r>
          <w:r>
            <w:rPr>
              <w:vanish/>
            </w:rPr>
            <w:t>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w:t>
          </w:r>
          <w:r>
            <w:rPr>
              <w:vanish/>
            </w:rPr>
            <w:t xml:space="preserv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w:t>
          </w:r>
          <w:r>
            <w:rPr>
              <w:vanish/>
            </w:rPr>
            <w:t>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w:t>
          </w:r>
          <w:r>
            <w:rPr>
              <w:vanish/>
            </w:rPr>
            <w: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w:t>
          </w:r>
          <w:r>
            <w:rPr>
              <w:vanish/>
            </w:rPr>
            <w:t>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w:t>
          </w:r>
          <w:r>
            <w:rPr>
              <w:vanish/>
            </w:rPr>
            <w:t>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w:t>
          </w:r>
          <w:r>
            <w:rPr>
              <w:vanish/>
            </w:rPr>
            <w:t>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w:t>
          </w:r>
          <w:r>
            <w:rPr>
              <w:vanish/>
            </w:rPr>
            <w:t>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w:t>
          </w:r>
          <w:r>
            <w:rPr>
              <w:vanish/>
            </w:rPr>
            <w:t>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w:t>
          </w:r>
          <w:r>
            <w:rPr>
              <w:vanish/>
            </w:rPr>
            <w:t xml:space="preserve">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w:t>
          </w:r>
          <w:r>
            <w:rPr>
              <w:vanish/>
            </w:rPr>
            <w:t>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w:t>
          </w:r>
          <w:r>
            <w:rPr>
              <w:vanish/>
            </w:rPr>
            <w:t>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w:t>
          </w:r>
          <w:r>
            <w:rPr>
              <w:vanish/>
            </w:rPr>
            <w: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w:t>
          </w:r>
          <w:r>
            <w:rPr>
              <w:vanish/>
            </w:rPr>
            <w: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w:t>
          </w:r>
          <w:r>
            <w:rPr>
              <w:vanish/>
            </w:rPr>
            <w: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w:t>
          </w:r>
          <w:r>
            <w:rPr>
              <w:vanish/>
            </w:rPr>
            <w:t>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w:t>
          </w:r>
          <w:r>
            <w:rPr>
              <w:vanish/>
            </w:rPr>
            <w: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w:t>
          </w:r>
          <w:r>
            <w:rPr>
              <w:vanish/>
            </w:rPr>
            <w:t>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w:t>
          </w:r>
          <w:r>
            <w:rPr>
              <w:vanish/>
            </w:rPr>
            <w:t>).EN_H2O_WBAMBQ"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w:t>
          </w:r>
          <w:r>
            <w:rPr>
              <w:vanish/>
            </w:rPr>
            <w:t>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w:t>
          </w:r>
          <w:r>
            <w:rPr>
              <w:vanish/>
            </w:rPr>
            <w:t>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w:t>
          </w:r>
          <w:r>
            <w:rPr>
              <w:vanish/>
            </w:rPr>
            <w:t>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w:t>
          </w:r>
          <w:r>
            <w:rPr>
              <w:vanish/>
            </w:rPr>
            <w:t>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w:t>
          </w:r>
          <w:r>
            <w:rPr>
              <w:vanish/>
            </w:rPr>
            <w:t>%)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w:t>
          </w:r>
          <w:r>
            <w:rPr>
              <w:vanish/>
            </w:rPr>
            <w:t>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w:t>
          </w:r>
          <w:r>
            <w:rPr>
              <w:vanish/>
            </w:rPr>
            <w: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w:t>
          </w:r>
          <w:r>
            <w:rPr>
              <w:vanish/>
            </w:rPr>
            <w:t>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w:t>
          </w:r>
          <w:r>
            <w:rPr>
              <w:vanish/>
            </w:rPr>
            <w:t>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w:t>
          </w:r>
          <w:r>
            <w:rPr>
              <w:vanish/>
            </w:rPr>
            <w:t>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w:t>
          </w:r>
          <w:r>
            <w:rPr>
              <w:vanish/>
            </w:rPr>
            <w:t>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w:t>
          </w:r>
          <w:r>
            <w:rPr>
              <w:vanish/>
            </w:rPr>
            <w: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w:t>
          </w:r>
          <w:r>
            <w:rPr>
              <w:vanish/>
            </w:rPr>
            <w: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w:t>
          </w:r>
          <w:r>
            <w:rPr>
              <w:vanish/>
            </w:rPr>
            <w:t>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w:t>
          </w:r>
          <w:r>
            <w:rPr>
              <w:vanish/>
            </w:rPr>
            <w:t>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w:t>
          </w:r>
          <w:r>
            <w:rPr>
              <w:vanish/>
            </w:rPr>
            <w:t>&gt;&lt;com:AnnotationText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w:t>
          </w:r>
          <w:r>
            <w:rPr>
              <w:vanish/>
            </w:rPr>
            <w:t>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w:t>
          </w:r>
          <w:r>
            <w:rPr>
              <w:vanish/>
            </w:rPr>
            <w:t>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w:t>
          </w:r>
          <w:r>
            <w:rPr>
              <w:vanish/>
            </w:rPr>
            <w: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w:t>
          </w:r>
          <w:r>
            <w:rPr>
              <w:vanish/>
            </w:rPr>
            <w:t>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w:t>
          </w:r>
          <w:r>
            <w:rPr>
              <w:vanish/>
            </w:rPr>
            <w:t>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w:t>
          </w:r>
          <w:r>
            <w:rPr>
              <w:vanish/>
            </w:rPr>
            <w:t>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w:t>
          </w:r>
          <w:r>
            <w:rPr>
              <w:vanish/>
            </w:rPr>
            <w:t>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w:t>
          </w:r>
          <w:r>
            <w:rPr>
              <w:vanish/>
            </w:rPr>
            <w:t>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w:t>
          </w:r>
          <w:r>
            <w:rPr>
              <w:vanish/>
            </w:rPr>
            <w: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w:t>
          </w:r>
          <w:r>
            <w:rPr>
              <w:vanish/>
            </w:rPr>
            <w:t>"&gt;&lt;com:Annotations&gt;&lt;com:Annotation&gt;&lt;com:AnnotationTitle&gt;Indicator&lt;/com:AnnotationTitle&gt;&lt;com:AnnotationType&gt;Indicator&lt;/com:AnnotationType&gt;&lt;com:AnnotationText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w:t>
          </w:r>
          <w:r>
            <w:rPr>
              <w:vanish/>
            </w:rPr>
            <w:t>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w:t>
          </w:r>
          <w:r>
            <w:rPr>
              <w:vanish/>
            </w:rPr>
            <w:t>:CL_SERIES(1.4).DC_TOF_INFRAL"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w:t>
          </w:r>
          <w:r>
            <w:rPr>
              <w:vanish/>
            </w:rPr>
            <w: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w:t>
          </w:r>
          <w:r>
            <w:rPr>
              <w:vanish/>
            </w:rPr>
            <w:t>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w:t>
          </w:r>
          <w:r>
            <w:rPr>
              <w:vanish/>
            </w:rPr>
            <w: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w:t>
          </w:r>
          <w:r>
            <w:rPr>
              <w:vanish/>
            </w:rPr>
            <w:t>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w:t>
          </w:r>
          <w:r>
            <w:rPr>
              <w:vanish/>
            </w:rPr>
            <w:t xml:space="preserve">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w:t>
          </w:r>
          <w:r>
            <w:rPr>
              <w:vanish/>
            </w:rPr>
            <w:t>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w:t>
          </w:r>
          <w:r>
            <w:rPr>
              <w:vanish/>
            </w:rPr>
            <w: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w:t>
          </w:r>
          <w:r>
            <w:rPr>
              <w:vanish/>
            </w:rPr>
            <w:t>,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w:t>
          </w:r>
          <w:r>
            <w:rPr>
              <w:vanish/>
            </w:rPr>
            <w:t>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w:t>
          </w:r>
          <w:r>
            <w:rPr>
              <w:vanish/>
            </w:rPr>
            <w:t>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w:t>
          </w:r>
          <w:r>
            <w:rPr>
              <w:vanish/>
            </w:rPr>
            <w:t>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w:t>
          </w:r>
          <w:r>
            <w:rPr>
              <w:vanish/>
            </w:rPr>
            <w:t>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w:t>
          </w:r>
          <w:r>
            <w:rPr>
              <w:vanish/>
            </w:rPr>
            <w: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w:t>
          </w:r>
          <w:r>
            <w:rPr>
              <w:vanish/>
            </w:rPr>
            <w:t>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w:t>
          </w:r>
          <w:r>
            <w:rPr>
              <w:vanish/>
            </w:rPr>
            <w:t>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w:t>
          </w:r>
          <w:r>
            <w:rPr>
              <w:vanish/>
            </w:rPr>
            <w:t>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w:t>
          </w:r>
          <w:r>
            <w:rPr>
              <w:vanish/>
            </w:rPr>
            <w:t>"&gt;Number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w:t>
          </w:r>
          <w:r>
            <w:rPr>
              <w:vanish/>
            </w:rPr>
            <w:t>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w:t>
          </w:r>
          <w:r>
            <w:rPr>
              <w:vanish/>
            </w:rPr>
            <w: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w:t>
          </w:r>
          <w:r>
            <w:rPr>
              <w:vanish/>
            </w:rPr>
            <w: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w:t>
          </w:r>
          <w:r>
            <w:rPr>
              <w:vanish/>
            </w:rPr>
            <w:t>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w:t>
          </w:r>
          <w:r>
            <w:rPr>
              <w:vanish/>
            </w:rPr>
            <w:t>&lt;/com:Description&gt;&lt;/str:Code&gt;&lt;str:Code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w:t>
          </w:r>
          <w:r>
            <w:rPr>
              <w:vanish/>
            </w:rPr>
            <w:t>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w:t>
          </w:r>
          <w:r>
            <w:rPr>
              <w:vanish/>
            </w:rPr>
            <w:t>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w:t>
          </w:r>
          <w:r>
            <w:rPr>
              <w:vanish/>
            </w:rPr>
            <w:t>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w:t>
          </w:r>
          <w:r>
            <w:rPr>
              <w:vanish/>
            </w:rPr>
            <w:t>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w:t>
          </w:r>
          <w:r>
            <w:rPr>
              <w:vanish/>
            </w:rPr>
            <w: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w:t>
          </w:r>
          <w:r>
            <w:rPr>
              <w:vanish/>
            </w:rPr>
            <w:t>:AnnotationText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w:t>
          </w:r>
          <w:r>
            <w:rPr>
              <w:vanish/>
            </w:rPr>
            <w:t>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w:t>
          </w:r>
          <w:r>
            <w:rPr>
              <w:vanish/>
            </w:rPr>
            <w: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w:t>
          </w:r>
          <w:r>
            <w:rPr>
              <w:vanish/>
            </w:rPr>
            <w:t>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w:t>
          </w:r>
          <w:r>
            <w:rPr>
              <w:vanish/>
            </w:rPr>
            <w:t>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w:t>
          </w:r>
          <w:r>
            <w:rPr>
              <w:vanish/>
            </w:rPr>
            <w: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w:t>
          </w:r>
          <w:r>
            <w:rPr>
              <w:vanish/>
            </w:rPr>
            <w:t>&lt;/com:AnnotationText&gt;&lt;/com:Annotation&gt;&lt;com:Annotation&gt;&lt;com:AnnotationType&gt;ORDER&lt;/com:AnnotationType&gt;&lt;com:AnnotationText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w:t>
          </w:r>
          <w:r>
            <w:rPr>
              <w:vanish/>
            </w:rPr>
            <w:t xml:space="preserve">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w:t>
          </w:r>
          <w:r>
            <w:rPr>
              <w:vanish/>
            </w:rPr>
            <w: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w:t>
          </w:r>
          <w:r>
            <w:rPr>
              <w:vanish/>
            </w:rPr>
            <w:t>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w:t>
          </w:r>
          <w:r>
            <w:rPr>
              <w:vanish/>
            </w:rPr>
            <w:t>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w:t>
          </w:r>
          <w:r>
            <w:rPr>
              <w:vanish/>
            </w:rPr>
            <w:t xml:space="preserve">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w:t>
          </w:r>
          <w:r>
            <w:rPr>
              <w:vanish/>
            </w:rPr>
            <w:t xml:space="preserve">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w:t>
          </w:r>
          <w:r>
            <w:rPr>
              <w:vanish/>
            </w:rPr>
            <w:t>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w:t>
          </w:r>
          <w:r>
            <w:rPr>
              <w:vanish/>
            </w:rPr>
            <w: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w:t>
          </w:r>
          <w:r>
            <w:rPr>
              <w:vanish/>
            </w:rPr>
            <w:t>:AnnotationText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w:t>
          </w:r>
          <w:r>
            <w:rPr>
              <w:vanish/>
            </w:rPr>
            <w:t>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w:t>
          </w:r>
          <w:r>
            <w:rPr>
              <w:vanish/>
            </w:rPr>
            <w:t>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w:t>
          </w:r>
          <w:r>
            <w:rPr>
              <w:vanish/>
            </w:rPr>
            <w:t>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w:t>
          </w:r>
          <w:r>
            <w:rPr>
              <w:vanish/>
            </w:rPr>
            <w:t>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w:t>
          </w:r>
          <w:r>
            <w:rPr>
              <w:vanish/>
            </w:rPr>
            <w:t>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w:t>
          </w:r>
          <w:r>
            <w:rPr>
              <w:vanish/>
            </w:rPr>
            <w:t>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w:t>
          </w:r>
          <w:r>
            <w:rPr>
              <w:vanish/>
            </w:rPr>
            <w:t xml:space="preserve">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w:t>
          </w:r>
          <w:r>
            <w:rPr>
              <w:vanish/>
            </w:rPr>
            <w:t>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w:t>
          </w:r>
          <w:r>
            <w:rPr>
              <w:vanish/>
            </w:rPr>
            <w:t>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w:t>
          </w:r>
          <w:r>
            <w:rPr>
              <w:vanish/>
            </w:rPr>
            <w:t xml:space="preserve">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w:t>
          </w:r>
          <w:r>
            <w:rPr>
              <w:vanish/>
            </w:rPr>
            <w:t>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w:t>
          </w:r>
          <w:r>
            <w:rPr>
              <w:vanish/>
            </w:rPr>
            <w:t>"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w:t>
          </w:r>
          <w:r>
            <w:rPr>
              <w:vanish/>
            </w:rPr>
            <w:t>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w:t>
          </w:r>
          <w:r>
            <w:rPr>
              <w:vanish/>
            </w:rPr>
            <w:t>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w:t>
          </w:r>
          <w:r>
            <w:rPr>
              <w:vanish/>
            </w:rPr>
            <w:t xml:space="preserve">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w:t>
          </w:r>
          <w:r>
            <w:rPr>
              <w:vanish/>
            </w:rPr>
            <w:t>.infomodel.codelist.Code=IAEG-SDGs:CL_SERIES(1.4).VC_HTF_DETVOG"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w:t>
          </w:r>
          <w:r>
            <w:rPr>
              <w:vanish/>
            </w:rPr>
            <w:t>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w:t>
          </w:r>
          <w:r>
            <w:rPr>
              <w:vanish/>
            </w:rPr>
            <w: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w:t>
          </w:r>
          <w:r>
            <w:rPr>
              <w:vanish/>
            </w:rPr>
            <w:t>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w:t>
          </w:r>
          <w:r>
            <w:rPr>
              <w:vanish/>
            </w:rPr>
            <w: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w:t>
          </w:r>
          <w:r>
            <w:rPr>
              <w:vanish/>
            </w:rPr>
            <w:t>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w:t>
          </w:r>
          <w:r>
            <w:rPr>
              <w:vanish/>
            </w:rPr>
            <w:t>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w:t>
          </w:r>
          <w:r>
            <w:rPr>
              <w:vanish/>
            </w:rPr>
            <w:t>&lt;/com:AnnotationType&gt;&lt;com:AnnotationText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w:t>
          </w:r>
          <w:r>
            <w:rPr>
              <w:vanish/>
            </w:rPr>
            <w:t>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w:t>
          </w:r>
          <w:r>
            <w:rPr>
              <w:vanish/>
            </w:rPr>
            <w:t xml:space="preserv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w:t>
          </w:r>
          <w:r>
            <w:rPr>
              <w:vanish/>
            </w:rPr>
            <w:t>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w:t>
          </w:r>
          <w:r>
            <w:rPr>
              <w:vanish/>
            </w:rPr>
            <w:t>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w:t>
          </w:r>
          <w:r>
            <w:rPr>
              <w:vanish/>
            </w:rPr>
            <w:t>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w:t>
          </w:r>
          <w:r>
            <w:rPr>
              <w:vanish/>
            </w:rPr>
            <w:t>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w:t>
          </w:r>
          <w:r>
            <w:rPr>
              <w:vanish/>
            </w:rPr>
            <w:t>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w:t>
          </w:r>
          <w:r>
            <w:rPr>
              <w:vanish/>
            </w:rPr>
            <w:t>:Code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w:t>
          </w:r>
          <w:r>
            <w:rPr>
              <w:vanish/>
            </w:rPr>
            <w: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w:t>
          </w:r>
          <w:r>
            <w:rPr>
              <w:vanish/>
            </w:rPr>
            <w:t>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w:t>
          </w:r>
          <w:r>
            <w:rPr>
              <w:vanish/>
            </w:rPr>
            <w:t xml:space="preserve">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w:t>
          </w:r>
          <w:r>
            <w:rPr>
              <w:vanish/>
            </w:rPr>
            <w:t>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w:t>
          </w:r>
          <w:r>
            <w:rPr>
              <w:vanish/>
            </w:rPr>
            <w:t>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w:t>
          </w:r>
          <w:r>
            <w:rPr>
              <w:vanish/>
            </w:rPr>
            <w:t>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w:t>
          </w:r>
          <w:r>
            <w:rPr>
              <w:vanish/>
            </w:rPr>
            <w:t>:AnnotationText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w:t>
          </w:r>
          <w:r>
            <w:rPr>
              <w:vanish/>
            </w:rPr>
            <w:t>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w:t>
          </w:r>
          <w:r>
            <w:rPr>
              <w:vanish/>
            </w:rPr>
            <w:t>&gt;&lt;/com:Annotations&gt;&lt;com:Name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w:t>
          </w:r>
          <w:r>
            <w:rPr>
              <w:vanish/>
            </w:rPr>
            <w:t>.14.1 ]&lt;/com:Name&gt;&lt;com:Description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w:t>
          </w:r>
          <w:r>
            <w:rPr>
              <w:vanish/>
            </w:rPr>
            <w:t>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w:t>
          </w:r>
          <w:r>
            <w:rPr>
              <w:vanish/>
            </w:rPr>
            <w:t>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w:t>
          </w:r>
          <w:r>
            <w:rPr>
              <w:vanish/>
            </w:rPr>
            <w:t xml:space="preserve">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w:t>
          </w:r>
          <w:r>
            <w:rPr>
              <w:vanish/>
            </w:rPr>
            <w:t>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w:t>
          </w:r>
          <w:r>
            <w:rPr>
              <w:vanish/>
            </w:rPr>
            <w:t xml:space="preserve">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w:t>
          </w:r>
          <w:r>
            <w:rPr>
              <w:vanish/>
            </w:rPr>
            <w:t>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w:t>
          </w:r>
          <w:r>
            <w:rPr>
              <w:vanish/>
            </w:rPr>
            <w:t>:AnnotationText&gt;&lt;/com:Annotation&gt;&lt;/com:Annotations&gt;&lt;com:Name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w:t>
          </w:r>
          <w:r>
            <w:rPr>
              <w:vanish/>
            </w:rPr>
            <w:t>:AnnotationText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w:t>
          </w:r>
          <w:r>
            <w:rPr>
              <w:vanish/>
            </w:rPr>
            <w:t>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w:t>
          </w:r>
          <w:r>
            <w:rPr>
              <w:vanish/>
            </w:rPr>
            <w:t>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w:t>
          </w:r>
          <w:r>
            <w:rPr>
              <w:vanish/>
            </w:rPr>
            <w:t>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w:t>
          </w:r>
          <w:r>
            <w:rPr>
              <w:vanish/>
            </w:rPr>
            <w:t>"&gt;Percent&lt;/com:Name&gt;&lt;com:Description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w:t>
          </w:r>
          <w:r>
            <w:rPr>
              <w:vanish/>
            </w:rPr>
            <w:t>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w:t>
          </w:r>
          <w:r>
            <w:rPr>
              <w:vanish/>
            </w:rPr>
            <w:t xml:space="preserve">="urn:sdmx:org.sdmx.infomodel.codelist.Code=SDMX:CL_FREQ(2.0).H"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w:t>
          </w:r>
          <w:r>
            <w:rPr>
              <w:vanish/>
            </w:rPr>
            <w:t>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w:t>
          </w:r>
          <w:r>
            <w:rPr>
              <w:vanish/>
            </w:rPr>
            <w: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w:t>
          </w:r>
          <w:r>
            <w:rPr>
              <w:vanish/>
            </w:rPr>
            <w:t>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w:t>
          </w:r>
          <w:r>
            <w:rPr>
              <w:vanish/>
            </w:rPr>
            <w:t xml:space="preserve">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w:t>
          </w:r>
          <w:r>
            <w:rPr>
              <w:vanish/>
            </w:rPr>
            <w:t>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w:t>
          </w:r>
          <w:r>
            <w:rPr>
              <w:vanish/>
            </w:rPr>
            <w:t>:Name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w:t>
          </w:r>
          <w:r>
            <w:rPr>
              <w:vanish/>
            </w:rPr>
            <w:t>&lt;/com:Description&gt;&lt;str:CoreRepresentation&gt;&lt;str:TextFormat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w:t>
          </w:r>
          <w:r>
            <w:rPr>
              <w:vanish/>
            </w:rPr>
            <w:t>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w:t>
          </w:r>
          <w:r>
            <w:rPr>
              <w:vanish/>
            </w:rPr>
            <w:t>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w:t>
          </w:r>
          <w:r>
            <w:rPr>
              <w:vanish/>
            </w:rPr>
            <w: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w:t>
          </w:r>
          <w:r>
            <w:rPr>
              <w:vanish/>
            </w:rPr>
            <w:t>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w:t>
          </w:r>
          <w:r>
            <w:rPr>
              <w:vanish/>
            </w:rPr>
            <w:t>="CUST_BREAKDOWN"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w:t>
          </w:r>
          <w:r>
            <w:rPr>
              <w:vanish/>
            </w:rPr>
            <w:t>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pPr>
        <w:pStyle w:val="39"/>
        <w:outlineLvl w:val="0"/>
      </w:pPr>
      <w:bookmarkStart w:id="2" w:name="_Toc37932742"/>
      <w:r>
        <w:t>Metadata Submission Form</w:t>
      </w:r>
      <w:bookmarkEnd w:id="2"/>
    </w:p>
    <w:p/>
    <w:tbl>
      <w:tblPr>
        <w:tblStyle w:val="6"/>
        <w:tblW w:w="4750" w:type="pct"/>
        <w:tblCaption w:val="0. Indicator information"/>
        <w:tblInd w:w="0" w:type="dxa"/>
        <w:tblLayout w:type="fixed"/>
        <w:tblCellMar>
          <w:top w:w="0" w:type="dxa"/>
          <w:left w:w="115" w:type="dxa"/>
          <w:bottom w:w="0" w:type="dxa"/>
          <w:right w:w="115" w:type="dxa"/>
        </w:tblCellMar>
      </w:tblPr>
      <w:tblGrid>
        <w:gridCol w:w="3164"/>
        <w:gridCol w:w="5947"/>
      </w:tblGrid>
      <w:tr>
        <w:tblPrEx>
          <w:tblCellMar>
            <w:top w:w="0" w:type="dxa"/>
            <w:left w:w="115" w:type="dxa"/>
            <w:bottom w:w="0" w:type="dxa"/>
            <w:right w:w="115" w:type="dxa"/>
          </w:tblCellMar>
        </w:tblPrEx>
        <w:trPr>
          <w:trHeight w:val="470" w:hRule="atLeast"/>
        </w:trPr>
        <w:tc>
          <w:tcPr>
            <w:tcW w:w="8892" w:type="dxa"/>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3" w:name="_Toc36813071"/>
            <w:bookmarkStart w:id="4" w:name="_Toc36812571"/>
            <w:bookmarkStart w:id="5" w:name="_Toc36655608"/>
            <w:bookmarkStart w:id="6" w:name="_Toc37932743"/>
            <w:bookmarkStart w:id="7" w:name="_Toc36812684"/>
            <w:r>
              <w:rPr>
                <w:sz w:val="32"/>
                <w:szCs w:val="32"/>
              </w:rPr>
              <w:t>0. Indicator information</w:t>
            </w:r>
            <w:bookmarkEnd w:id="3"/>
            <w:bookmarkEnd w:id="4"/>
            <w:bookmarkEnd w:id="5"/>
            <w:bookmarkEnd w:id="6"/>
            <w:bookmarkEnd w:id="7"/>
          </w:p>
        </w:tc>
      </w:tr>
      <w:tr>
        <w:tblPrEx>
          <w:tblCellMar>
            <w:top w:w="0" w:type="dxa"/>
            <w:left w:w="115" w:type="dxa"/>
            <w:bottom w:w="0" w:type="dxa"/>
            <w:right w:w="115" w:type="dxa"/>
          </w:tblCellMar>
        </w:tblPrEx>
        <w:trPr>
          <w:trHeight w:val="300" w:hRule="atLeast"/>
        </w:trPr>
        <w:tc>
          <w:tcPr>
            <w:tcW w:w="3088"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5804"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i/>
                <w:iCs/>
                <w:color w:val="000000"/>
              </w:rPr>
            </w:pPr>
            <w:r>
              <w:rPr>
                <w:rFonts w:ascii="Calibri" w:hAnsi="Calibri" w:eastAsia="Times New Roman" w:cs="Calibri"/>
                <w:i/>
                <w:iCs/>
                <w:color w:val="000000"/>
              </w:rPr>
              <w:t xml:space="preserve">Insert text, lists, tables, and images. </w:t>
            </w:r>
          </w:p>
        </w:tc>
      </w:tr>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4" w:edGrp="everyone" w:colFirst="1" w:colLast="1"/>
            <w:r>
              <w:rPr>
                <w:rFonts w:ascii="Calibri" w:hAnsi="Calibri" w:eastAsia="Times New Roman" w:cs="Calibri"/>
              </w:rPr>
              <w:t>0. Indicator information</w:t>
            </w:r>
          </w:p>
        </w:tc>
        <w:tc>
          <w:tcPr>
            <w:tcW w:w="5804" w:type="dxa"/>
            <w:tcBorders>
              <w:top w:val="single" w:color="auto" w:sz="4" w:space="0"/>
              <w:left w:val="nil"/>
              <w:bottom w:val="single" w:color="auto" w:sz="4" w:space="0"/>
              <w:right w:val="single" w:color="auto" w:sz="4" w:space="0"/>
            </w:tcBorders>
            <w:shd w:val="clear" w:color="auto" w:fill="auto"/>
          </w:tcPr>
          <w:p/>
        </w:tc>
      </w:tr>
      <w:permEnd w:id="4"/>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5" w:edGrp="everyone" w:colFirst="1" w:colLast="1"/>
            <w:r>
              <w:rPr>
                <w:rFonts w:ascii="Calibri" w:hAnsi="Calibri" w:eastAsia="Times New Roman" w:cs="Calibri"/>
              </w:rPr>
              <w:t>0.a. Goal</w:t>
            </w:r>
          </w:p>
        </w:tc>
        <w:tc>
          <w:tcPr>
            <w:tcW w:w="5804" w:type="dxa"/>
            <w:tcBorders>
              <w:top w:val="single" w:color="auto" w:sz="4" w:space="0"/>
              <w:left w:val="nil"/>
              <w:bottom w:val="single" w:color="auto" w:sz="4" w:space="0"/>
              <w:right w:val="single" w:color="auto" w:sz="4" w:space="0"/>
            </w:tcBorders>
            <w:shd w:val="clear" w:color="auto" w:fill="auto"/>
          </w:tcPr>
          <w:p>
            <w:pPr>
              <w:jc w:val="both"/>
            </w:pPr>
            <w:r>
              <w:rPr>
                <w:rFonts w:hint="default" w:ascii="Calibri" w:hAnsi="Calibri" w:eastAsia="SimSun" w:cs="Calibri"/>
                <w:sz w:val="22"/>
                <w:szCs w:val="22"/>
              </w:rPr>
              <w:t>Goal 4: Ensure inclusive and equitable quality education and promote lifelong learning opportunities for all</w:t>
            </w:r>
          </w:p>
        </w:tc>
      </w:tr>
      <w:permEnd w:id="5"/>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6" w:edGrp="everyone" w:colFirst="1" w:colLast="1"/>
            <w:r>
              <w:rPr>
                <w:rFonts w:ascii="Calibri" w:hAnsi="Calibri" w:eastAsia="Times New Roman" w:cs="Calibri"/>
              </w:rPr>
              <w:t>0.b. Target</w:t>
            </w:r>
          </w:p>
        </w:tc>
        <w:tc>
          <w:tcPr>
            <w:tcW w:w="5804" w:type="dxa"/>
            <w:tcBorders>
              <w:top w:val="nil"/>
              <w:left w:val="nil"/>
              <w:bottom w:val="single" w:color="auto" w:sz="4" w:space="0"/>
              <w:right w:val="single" w:color="auto" w:sz="4" w:space="0"/>
            </w:tcBorders>
            <w:shd w:val="clear" w:color="auto" w:fill="auto"/>
          </w:tcPr>
          <w:p>
            <w:pPr>
              <w:pStyle w:val="4"/>
              <w:shd w:val="clear" w:color="auto" w:fill="F5F5F5"/>
              <w:spacing w:before="0"/>
              <w:jc w:val="both"/>
            </w:pPr>
            <w:bookmarkStart w:id="38" w:name="_GoBack"/>
            <w:r>
              <w:rPr>
                <w:rFonts w:hint="default" w:ascii="Calibri" w:hAnsi="Calibri" w:eastAsia="SimSun" w:cs="Calibri"/>
                <w:color w:val="auto"/>
                <w:sz w:val="22"/>
                <w:szCs w:val="22"/>
              </w:rPr>
              <w:t>Target 4.c: By 2030, substantially increase the supply of qualified teachers, including through international cooperation for teacher training in developing countries, especially least developed countries and small island developing States</w:t>
            </w:r>
            <w:bookmarkEnd w:id="38"/>
          </w:p>
        </w:tc>
      </w:tr>
      <w:permEnd w:id="6"/>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7" w:edGrp="everyone" w:colFirst="1" w:colLast="1"/>
            <w:r>
              <w:rPr>
                <w:rFonts w:ascii="Calibri" w:hAnsi="Calibri" w:eastAsia="Times New Roman" w:cs="Calibri"/>
              </w:rPr>
              <w:t>0.c. Indicator</w:t>
            </w:r>
          </w:p>
        </w:tc>
        <w:tc>
          <w:tcPr>
            <w:tcW w:w="5804" w:type="dxa"/>
            <w:tcBorders>
              <w:top w:val="nil"/>
              <w:left w:val="nil"/>
              <w:bottom w:val="single" w:color="auto" w:sz="4" w:space="0"/>
              <w:right w:val="single" w:color="auto" w:sz="4" w:space="0"/>
            </w:tcBorders>
            <w:shd w:val="clear" w:color="auto" w:fill="auto"/>
          </w:tcPr>
          <w:p>
            <w:pPr>
              <w:bidi w:val="0"/>
              <w:jc w:val="both"/>
            </w:pPr>
            <w:r>
              <w:t xml:space="preserve">Indicator 4.c.1: </w:t>
            </w:r>
            <w:r>
              <w:rPr>
                <w:rFonts w:hint="default"/>
                <w:lang w:val="en-CA"/>
              </w:rPr>
              <w:t>Proportion of teachers with the minimum required qualifications, by education level</w:t>
            </w:r>
          </w:p>
        </w:tc>
      </w:tr>
      <w:permEnd w:id="7"/>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8" w:edGrp="everyone" w:colFirst="1" w:colLast="1"/>
            <w:r>
              <w:rPr>
                <w:rFonts w:ascii="Calibri" w:hAnsi="Calibri" w:eastAsia="Times New Roman" w:cs="Calibri"/>
              </w:rPr>
              <w:t>0.d. Series</w:t>
            </w:r>
          </w:p>
        </w:tc>
        <w:tc>
          <w:tcPr>
            <w:tcW w:w="5804" w:type="dxa"/>
            <w:tcBorders>
              <w:top w:val="nil"/>
              <w:left w:val="nil"/>
              <w:bottom w:val="single" w:color="auto" w:sz="4" w:space="0"/>
              <w:right w:val="single" w:color="auto" w:sz="4" w:space="0"/>
            </w:tcBorders>
            <w:shd w:val="clear" w:color="auto" w:fill="auto"/>
          </w:tcPr>
          <w:p>
            <w:pPr>
              <w:jc w:val="both"/>
              <w:rPr>
                <w:rFonts w:hint="default"/>
                <w:lang w:val="en-CA"/>
              </w:rPr>
            </w:pPr>
            <w:r>
              <w:rPr>
                <w:rFonts w:hint="default"/>
                <w:lang w:val="en-CA"/>
              </w:rPr>
              <w:t>Comparison of Pupil-trained teacher ratio by year at the basic level</w:t>
            </w:r>
          </w:p>
          <w:p>
            <w:pPr>
              <w:jc w:val="both"/>
              <w:rPr>
                <w:rFonts w:hint="default"/>
                <w:lang w:val="en-CA"/>
              </w:rPr>
            </w:pPr>
            <w:r>
              <w:rPr>
                <w:rFonts w:hint="default"/>
                <w:lang w:val="en-CA"/>
              </w:rPr>
              <w:t>Proportion of teachers who have received at least the minimum organized teacher training (eg. Pedagogical training) pre-service or in-service required for teaching at the relevant level in a given country [4.c.1]</w:t>
            </w:r>
          </w:p>
          <w:p>
            <w:pPr>
              <w:jc w:val="both"/>
              <w:rPr>
                <w:rFonts w:hint="default"/>
                <w:lang w:val="en-CA"/>
              </w:rPr>
            </w:pPr>
            <w:r>
              <w:rPr>
                <w:rFonts w:hint="default"/>
                <w:lang w:val="en-CA"/>
              </w:rPr>
              <w:t>Pupil-trained teacher ratio by academic year at the basic level</w:t>
            </w:r>
          </w:p>
        </w:tc>
      </w:tr>
      <w:permEnd w:id="8"/>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9" w:edGrp="everyone" w:colFirst="1" w:colLast="1"/>
            <w:r>
              <w:rPr>
                <w:rFonts w:ascii="Calibri" w:hAnsi="Calibri" w:eastAsia="Times New Roman" w:cs="Calibri"/>
              </w:rPr>
              <w:t>0.e. Metadata update</w:t>
            </w:r>
          </w:p>
        </w:tc>
        <w:tc>
          <w:tcPr>
            <w:tcW w:w="5804" w:type="dxa"/>
            <w:tcBorders>
              <w:top w:val="nil"/>
              <w:left w:val="nil"/>
              <w:bottom w:val="single" w:color="auto" w:sz="4" w:space="0"/>
              <w:right w:val="single" w:color="auto" w:sz="4" w:space="0"/>
            </w:tcBorders>
            <w:shd w:val="clear" w:color="auto" w:fill="auto"/>
          </w:tcPr>
          <w:p/>
        </w:tc>
      </w:tr>
      <w:permEnd w:id="9"/>
      <w:tr>
        <w:tblPrEx>
          <w:tblCellMar>
            <w:top w:w="0" w:type="dxa"/>
            <w:left w:w="115" w:type="dxa"/>
            <w:bottom w:w="0" w:type="dxa"/>
            <w:right w:w="115" w:type="dxa"/>
          </w:tblCellMar>
        </w:tblPrEx>
        <w:trPr>
          <w:trHeight w:val="332" w:hRule="atLeast"/>
        </w:trPr>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0" w:edGrp="everyone" w:colFirst="1" w:colLast="1"/>
            <w:r>
              <w:rPr>
                <w:rFonts w:ascii="Calibri" w:hAnsi="Calibri" w:eastAsia="Times New Roman" w:cs="Calibri"/>
              </w:rPr>
              <w:t>0.f. Related indicators</w:t>
            </w:r>
          </w:p>
        </w:tc>
        <w:tc>
          <w:tcPr>
            <w:tcW w:w="5804" w:type="dxa"/>
            <w:tcBorders>
              <w:top w:val="nil"/>
              <w:left w:val="nil"/>
              <w:bottom w:val="single" w:color="auto" w:sz="4" w:space="0"/>
              <w:right w:val="single" w:color="auto" w:sz="4" w:space="0"/>
            </w:tcBorders>
            <w:shd w:val="clear" w:color="auto" w:fill="auto"/>
          </w:tcPr>
          <w:p/>
        </w:tc>
      </w:tr>
      <w:permEnd w:id="10"/>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1" w:edGrp="everyone" w:colFirst="1" w:colLast="1"/>
            <w:r>
              <w:rPr>
                <w:rFonts w:ascii="Calibri" w:hAnsi="Calibri" w:eastAsia="Times New Roman" w:cs="Calibri"/>
              </w:rPr>
              <w:t>0.g. International organisations(s) responsible for global monitoring</w:t>
            </w:r>
          </w:p>
        </w:tc>
        <w:tc>
          <w:tcPr>
            <w:tcW w:w="5804" w:type="dxa"/>
            <w:tcBorders>
              <w:top w:val="nil"/>
              <w:left w:val="nil"/>
              <w:bottom w:val="single" w:color="auto" w:sz="4" w:space="0"/>
              <w:right w:val="single" w:color="auto" w:sz="4" w:space="0"/>
            </w:tcBorders>
            <w:shd w:val="clear" w:color="auto" w:fill="auto"/>
          </w:tcPr>
          <w:p>
            <w:pPr>
              <w:pStyle w:val="57"/>
              <w:shd w:val="clear" w:color="auto" w:fill="FFFFFF"/>
              <w:spacing w:before="0" w:beforeAutospacing="0" w:after="0" w:afterAutospacing="0"/>
            </w:pPr>
            <w:r>
              <w:rPr>
                <w:rFonts w:asciiTheme="minorHAnsi" w:hAnsiTheme="minorHAnsi"/>
                <w:color w:val="4A4A4A"/>
                <w:sz w:val="22"/>
                <w:szCs w:val="22"/>
              </w:rPr>
              <w:t>UNESCO Institute for Statistics (UNESCO-UIS)</w:t>
            </w:r>
          </w:p>
        </w:tc>
      </w:tr>
      <w:permEnd w:id="11"/>
    </w:tbl>
    <w:p/>
    <w:tbl>
      <w:tblPr>
        <w:tblStyle w:val="6"/>
        <w:tblW w:w="4750" w:type="pct"/>
        <w:tblCaption w:val="1. Data reporter"/>
        <w:tblInd w:w="0" w:type="dxa"/>
        <w:tblLayout w:type="fixed"/>
        <w:tblCellMar>
          <w:top w:w="0" w:type="dxa"/>
          <w:left w:w="108" w:type="dxa"/>
          <w:bottom w:w="0" w:type="dxa"/>
          <w:right w:w="108" w:type="dxa"/>
        </w:tblCellMar>
      </w:tblPr>
      <w:tblGrid>
        <w:gridCol w:w="3256"/>
        <w:gridCol w:w="5841"/>
      </w:tblGrid>
      <w:tr>
        <w:tblPrEx>
          <w:tblCellMar>
            <w:top w:w="0" w:type="dxa"/>
            <w:left w:w="108" w:type="dxa"/>
            <w:bottom w:w="0" w:type="dxa"/>
            <w:right w:w="108" w:type="dxa"/>
          </w:tblCellMar>
        </w:tblPrEx>
        <w:trPr>
          <w:trHeight w:val="432"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8" w:name="_Toc36812572"/>
            <w:bookmarkStart w:id="9" w:name="_Toc36812685"/>
            <w:bookmarkStart w:id="10" w:name="_Toc36813072"/>
            <w:bookmarkStart w:id="11" w:name="_Toc37932744"/>
            <w:bookmarkStart w:id="12" w:name="_Toc36655609"/>
            <w:r>
              <w:rPr>
                <w:sz w:val="32"/>
                <w:szCs w:val="32"/>
              </w:rPr>
              <w:t>1. Data reporter</w:t>
            </w:r>
            <w:bookmarkEnd w:id="8"/>
            <w:bookmarkEnd w:id="9"/>
            <w:bookmarkEnd w:id="10"/>
            <w:bookmarkEnd w:id="11"/>
            <w:bookmarkEnd w:id="12"/>
          </w:p>
        </w:tc>
      </w:tr>
      <w:tr>
        <w:tblPrEx>
          <w:tblCellMar>
            <w:top w:w="0" w:type="dxa"/>
            <w:left w:w="108" w:type="dxa"/>
            <w:bottom w:w="0" w:type="dxa"/>
            <w:right w:w="108" w:type="dxa"/>
          </w:tblCellMar>
        </w:tblPrEx>
        <w:trPr>
          <w:trHeight w:val="300" w:hRule="atLeast"/>
        </w:trPr>
        <w:tc>
          <w:tcPr>
            <w:tcW w:w="179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1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12" w:edGrp="everyone" w:colFirst="1" w:colLast="1"/>
            <w:r>
              <w:rPr>
                <w:rFonts w:ascii="Calibri" w:hAnsi="Calibri" w:eastAsia="Times New Roman" w:cs="Calibri"/>
              </w:rPr>
              <w:t>1. Data reporter</w:t>
            </w:r>
          </w:p>
        </w:tc>
        <w:tc>
          <w:tcPr>
            <w:tcW w:w="3210" w:type="pct"/>
            <w:tcBorders>
              <w:top w:val="single" w:color="auto" w:sz="4" w:space="0"/>
              <w:left w:val="nil"/>
              <w:bottom w:val="single" w:color="auto" w:sz="4" w:space="0"/>
              <w:right w:val="single" w:color="auto" w:sz="4" w:space="0"/>
            </w:tcBorders>
            <w:shd w:val="clear" w:color="auto" w:fill="auto"/>
          </w:tcPr>
          <w:p/>
        </w:tc>
      </w:tr>
      <w:permEnd w:id="12"/>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3" w:edGrp="everyone" w:colFirst="1" w:colLast="1"/>
            <w:r>
              <w:rPr>
                <w:rFonts w:ascii="Calibri" w:hAnsi="Calibri" w:eastAsia="Times New Roman" w:cs="Calibri"/>
              </w:rPr>
              <w:t>1.a. Organisation</w:t>
            </w:r>
          </w:p>
        </w:tc>
        <w:tc>
          <w:tcPr>
            <w:tcW w:w="3210" w:type="pct"/>
            <w:tcBorders>
              <w:top w:val="single" w:color="auto" w:sz="4" w:space="0"/>
              <w:left w:val="nil"/>
              <w:bottom w:val="single" w:color="auto" w:sz="4" w:space="0"/>
              <w:right w:val="single" w:color="auto" w:sz="4" w:space="0"/>
            </w:tcBorders>
            <w:shd w:val="clear" w:color="auto" w:fill="auto"/>
          </w:tcPr>
          <w:p>
            <w:pPr>
              <w:pStyle w:val="57"/>
              <w:shd w:val="clear" w:color="auto" w:fill="FFFFFF"/>
              <w:spacing w:before="0" w:beforeAutospacing="0" w:after="0" w:afterAutospacing="0"/>
              <w:rPr>
                <w:rFonts w:asciiTheme="minorHAnsi" w:hAnsiTheme="minorHAnsi" w:cstheme="minorHAnsi"/>
                <w:sz w:val="22"/>
                <w:szCs w:val="22"/>
              </w:rPr>
            </w:pPr>
          </w:p>
        </w:tc>
      </w:tr>
      <w:permEnd w:id="13"/>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4" w:edGrp="everyone" w:colFirst="1" w:colLast="1"/>
            <w:r>
              <w:rPr>
                <w:rFonts w:ascii="Calibri" w:hAnsi="Calibri" w:eastAsia="Times New Roman" w:cs="Calibri"/>
              </w:rPr>
              <w:t>1.b. Contact person(s)</w:t>
            </w:r>
          </w:p>
        </w:tc>
        <w:tc>
          <w:tcPr>
            <w:tcW w:w="3210" w:type="pct"/>
            <w:tcBorders>
              <w:top w:val="nil"/>
              <w:left w:val="nil"/>
              <w:bottom w:val="single" w:color="auto" w:sz="4" w:space="0"/>
              <w:right w:val="single" w:color="auto" w:sz="4" w:space="0"/>
            </w:tcBorders>
            <w:shd w:val="clear" w:color="auto" w:fill="auto"/>
          </w:tcPr>
          <w:p/>
        </w:tc>
      </w:tr>
      <w:permEnd w:id="14"/>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5" w:edGrp="everyone" w:colFirst="1" w:colLast="1"/>
            <w:r>
              <w:rPr>
                <w:rFonts w:ascii="Calibri" w:hAnsi="Calibri" w:eastAsia="Times New Roman" w:cs="Calibri"/>
              </w:rPr>
              <w:t>1.c. Contact organisation unit</w:t>
            </w:r>
          </w:p>
        </w:tc>
        <w:tc>
          <w:tcPr>
            <w:tcW w:w="3210" w:type="pct"/>
            <w:tcBorders>
              <w:top w:val="nil"/>
              <w:left w:val="nil"/>
              <w:bottom w:val="single" w:color="auto" w:sz="4" w:space="0"/>
              <w:right w:val="single" w:color="auto" w:sz="4" w:space="0"/>
            </w:tcBorders>
            <w:shd w:val="clear" w:color="auto" w:fill="auto"/>
          </w:tcPr>
          <w:p/>
        </w:tc>
      </w:tr>
      <w:permEnd w:id="15"/>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6" w:edGrp="everyone" w:colFirst="1" w:colLast="1"/>
            <w:r>
              <w:t>1</w:t>
            </w:r>
            <w:r>
              <w:rPr>
                <w:rFonts w:ascii="Calibri" w:hAnsi="Calibri" w:eastAsia="Times New Roman" w:cs="Calibri"/>
              </w:rPr>
              <w:t>.d.</w:t>
            </w:r>
            <w:r>
              <w:t xml:space="preserve"> Contact person function</w:t>
            </w:r>
          </w:p>
        </w:tc>
        <w:tc>
          <w:tcPr>
            <w:tcW w:w="3210" w:type="pct"/>
            <w:tcBorders>
              <w:top w:val="nil"/>
              <w:left w:val="nil"/>
              <w:bottom w:val="single" w:color="auto" w:sz="4" w:space="0"/>
              <w:right w:val="single" w:color="auto" w:sz="4" w:space="0"/>
            </w:tcBorders>
            <w:shd w:val="clear" w:color="auto" w:fill="auto"/>
          </w:tcPr>
          <w:p/>
        </w:tc>
      </w:tr>
      <w:permEnd w:id="16"/>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7" w:edGrp="everyone" w:colFirst="1" w:colLast="1"/>
            <w:r>
              <w:rPr>
                <w:rFonts w:ascii="Calibri" w:hAnsi="Calibri" w:eastAsia="Times New Roman" w:cs="Calibri"/>
              </w:rPr>
              <w:t>1.e. Contact phone</w:t>
            </w:r>
          </w:p>
        </w:tc>
        <w:tc>
          <w:tcPr>
            <w:tcW w:w="3210" w:type="pct"/>
            <w:tcBorders>
              <w:top w:val="nil"/>
              <w:left w:val="nil"/>
              <w:bottom w:val="single" w:color="auto" w:sz="4" w:space="0"/>
              <w:right w:val="single" w:color="auto" w:sz="4" w:space="0"/>
            </w:tcBorders>
            <w:shd w:val="clear" w:color="auto" w:fill="auto"/>
          </w:tcPr>
          <w:p/>
        </w:tc>
      </w:tr>
      <w:permEnd w:id="17"/>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8" w:edGrp="everyone" w:colFirst="1" w:colLast="1"/>
            <w:r>
              <w:rPr>
                <w:rFonts w:ascii="Calibri" w:hAnsi="Calibri" w:eastAsia="Times New Roman" w:cs="Calibri"/>
              </w:rPr>
              <w:t>1.f. Contact mail</w:t>
            </w:r>
          </w:p>
        </w:tc>
        <w:tc>
          <w:tcPr>
            <w:tcW w:w="3210" w:type="pct"/>
            <w:tcBorders>
              <w:top w:val="nil"/>
              <w:left w:val="nil"/>
              <w:bottom w:val="single" w:color="auto" w:sz="4" w:space="0"/>
              <w:right w:val="single" w:color="auto" w:sz="4" w:space="0"/>
            </w:tcBorders>
            <w:shd w:val="clear" w:color="auto" w:fill="auto"/>
          </w:tcPr>
          <w:p/>
        </w:tc>
      </w:tr>
      <w:permEnd w:id="18"/>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9" w:edGrp="everyone" w:colFirst="1" w:colLast="1"/>
            <w:r>
              <w:rPr>
                <w:rFonts w:ascii="Calibri" w:hAnsi="Calibri" w:eastAsia="Times New Roman" w:cs="Calibri"/>
              </w:rPr>
              <w:t>1.g. Contact email</w:t>
            </w:r>
          </w:p>
        </w:tc>
        <w:tc>
          <w:tcPr>
            <w:tcW w:w="3210" w:type="pct"/>
            <w:tcBorders>
              <w:top w:val="nil"/>
              <w:left w:val="nil"/>
              <w:bottom w:val="single" w:color="auto" w:sz="4" w:space="0"/>
              <w:right w:val="single" w:color="auto" w:sz="4" w:space="0"/>
            </w:tcBorders>
            <w:shd w:val="clear" w:color="auto" w:fill="auto"/>
          </w:tcPr>
          <w:p/>
        </w:tc>
      </w:tr>
      <w:permEnd w:id="19"/>
    </w:tbl>
    <w:p/>
    <w:tbl>
      <w:tblPr>
        <w:tblStyle w:val="6"/>
        <w:tblW w:w="4750" w:type="pct"/>
        <w:tblCaption w:val="2. Definition, concepts, and classifications"/>
        <w:tblInd w:w="0" w:type="dxa"/>
        <w:tblLayout w:type="fixed"/>
        <w:tblCellMar>
          <w:top w:w="0" w:type="dxa"/>
          <w:left w:w="108" w:type="dxa"/>
          <w:bottom w:w="0" w:type="dxa"/>
          <w:right w:w="108" w:type="dxa"/>
        </w:tblCellMar>
      </w:tblPr>
      <w:tblGrid>
        <w:gridCol w:w="3190"/>
        <w:gridCol w:w="5907"/>
      </w:tblGrid>
      <w:tr>
        <w:tblPrEx>
          <w:tblCellMar>
            <w:top w:w="0" w:type="dxa"/>
            <w:left w:w="108" w:type="dxa"/>
            <w:bottom w:w="0" w:type="dxa"/>
            <w:right w:w="108" w:type="dxa"/>
          </w:tblCellMar>
        </w:tblPrEx>
        <w:trPr>
          <w:trHeight w:val="396"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3" w:name="_Toc36812573"/>
            <w:bookmarkStart w:id="14" w:name="_Toc36813073"/>
            <w:bookmarkStart w:id="15" w:name="_Toc36655610"/>
            <w:bookmarkStart w:id="16" w:name="_Toc37932745"/>
            <w:bookmarkStart w:id="17" w:name="_Toc36812686"/>
            <w:r>
              <w:rPr>
                <w:sz w:val="32"/>
                <w:szCs w:val="32"/>
              </w:rPr>
              <w:t>2. Definition, concepts, and classifications</w:t>
            </w:r>
            <w:bookmarkEnd w:id="13"/>
            <w:bookmarkEnd w:id="14"/>
            <w:bookmarkEnd w:id="15"/>
            <w:bookmarkEnd w:id="16"/>
            <w:bookmarkEnd w:id="17"/>
          </w:p>
        </w:tc>
      </w:tr>
      <w:tr>
        <w:tblPrEx>
          <w:tblCellMar>
            <w:top w:w="0" w:type="dxa"/>
            <w:left w:w="108" w:type="dxa"/>
            <w:bottom w:w="0" w:type="dxa"/>
            <w:right w:w="108" w:type="dxa"/>
          </w:tblCellMar>
        </w:tblPrEx>
        <w:trPr>
          <w:trHeight w:val="300" w:hRule="atLeast"/>
        </w:trPr>
        <w:tc>
          <w:tcPr>
            <w:tcW w:w="1753"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7"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0" w:edGrp="everyone" w:colFirst="1" w:colLast="1"/>
            <w:r>
              <w:rPr>
                <w:rFonts w:ascii="Calibri" w:hAnsi="Calibri" w:eastAsia="Times New Roman" w:cs="Calibri"/>
              </w:rPr>
              <w:t>2. Definition, concepts, and classifications</w:t>
            </w:r>
          </w:p>
        </w:tc>
        <w:tc>
          <w:tcPr>
            <w:tcW w:w="3247" w:type="pct"/>
            <w:tcBorders>
              <w:top w:val="single" w:color="auto" w:sz="4" w:space="0"/>
              <w:left w:val="nil"/>
              <w:bottom w:val="single" w:color="auto" w:sz="4" w:space="0"/>
              <w:right w:val="single" w:color="auto" w:sz="4" w:space="0"/>
            </w:tcBorders>
            <w:shd w:val="clear" w:color="auto" w:fill="auto"/>
          </w:tcPr>
          <w:p/>
        </w:tc>
      </w:tr>
      <w:permEnd w:id="20"/>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1" w:edGrp="everyone" w:colFirst="1" w:colLast="1"/>
            <w:r>
              <w:rPr>
                <w:rFonts w:ascii="Calibri" w:hAnsi="Calibri" w:eastAsia="Times New Roman" w:cs="Calibri"/>
              </w:rPr>
              <w:t>2.a. Definition and concepts</w:t>
            </w:r>
          </w:p>
        </w:tc>
        <w:tc>
          <w:tcPr>
            <w:tcW w:w="3247" w:type="pct"/>
            <w:tcBorders>
              <w:top w:val="single" w:color="auto" w:sz="4" w:space="0"/>
              <w:left w:val="nil"/>
              <w:bottom w:val="single" w:color="auto" w:sz="4" w:space="0"/>
              <w:right w:val="single" w:color="auto" w:sz="4" w:space="0"/>
            </w:tcBorders>
            <w:shd w:val="clear" w:color="auto" w:fill="auto"/>
          </w:tcPr>
          <w:p>
            <w:pPr>
              <w:bidi w:val="0"/>
              <w:jc w:val="both"/>
              <w:rPr>
                <w:b/>
                <w:bCs/>
              </w:rPr>
            </w:pPr>
            <w:r>
              <w:rPr>
                <w:b/>
                <w:bCs/>
              </w:rPr>
              <w:t>Concepts:</w:t>
            </w:r>
          </w:p>
          <w:p>
            <w:pPr>
              <w:bidi w:val="0"/>
              <w:jc w:val="both"/>
            </w:pPr>
            <w:r>
              <w:t>A teacher is trained if they have received at least the minimum organized pedagogical teacher training pre-service and in-service required for teaching at the relevant level in a given country.</w:t>
            </w:r>
          </w:p>
        </w:tc>
      </w:tr>
      <w:permEnd w:id="21"/>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2" w:edGrp="everyone" w:colFirst="1" w:colLast="1"/>
            <w:r>
              <w:rPr>
                <w:rFonts w:ascii="Calibri" w:hAnsi="Calibri" w:eastAsia="Times New Roman" w:cs="Calibri"/>
              </w:rPr>
              <w:t>2.b. Unit of measure</w:t>
            </w:r>
          </w:p>
        </w:tc>
        <w:tc>
          <w:tcPr>
            <w:tcW w:w="3247" w:type="pct"/>
            <w:tcBorders>
              <w:top w:val="nil"/>
              <w:left w:val="nil"/>
              <w:bottom w:val="single" w:color="auto" w:sz="4" w:space="0"/>
              <w:right w:val="single" w:color="auto" w:sz="4" w:space="0"/>
            </w:tcBorders>
            <w:shd w:val="clear" w:color="auto" w:fill="auto"/>
          </w:tcPr>
          <w:p>
            <w:r>
              <w:t xml:space="preserve">Ratio </w:t>
            </w:r>
          </w:p>
        </w:tc>
      </w:tr>
      <w:permEnd w:id="22"/>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3" w:edGrp="everyone" w:colFirst="1" w:colLast="1"/>
            <w:r>
              <w:rPr>
                <w:rFonts w:ascii="Calibri" w:hAnsi="Calibri" w:eastAsia="Times New Roman" w:cs="Calibri"/>
              </w:rPr>
              <w:t>2.c. Classifications</w:t>
            </w:r>
          </w:p>
        </w:tc>
        <w:tc>
          <w:tcPr>
            <w:tcW w:w="3247" w:type="pct"/>
            <w:tcBorders>
              <w:top w:val="nil"/>
              <w:left w:val="nil"/>
              <w:bottom w:val="single" w:color="auto" w:sz="4" w:space="0"/>
              <w:right w:val="single" w:color="auto" w:sz="4" w:space="0"/>
            </w:tcBorders>
            <w:shd w:val="clear" w:color="auto" w:fill="auto"/>
          </w:tcPr>
          <w:p/>
        </w:tc>
      </w:tr>
      <w:permEnd w:id="23"/>
    </w:tbl>
    <w:p/>
    <w:tbl>
      <w:tblPr>
        <w:tblStyle w:val="6"/>
        <w:tblW w:w="4750" w:type="pct"/>
        <w:tblCaption w:val="3. Data source type and data collection method"/>
        <w:tblInd w:w="0" w:type="dxa"/>
        <w:tblLayout w:type="fixed"/>
        <w:tblCellMar>
          <w:top w:w="0" w:type="dxa"/>
          <w:left w:w="108" w:type="dxa"/>
          <w:bottom w:w="0" w:type="dxa"/>
          <w:right w:w="108" w:type="dxa"/>
        </w:tblCellMar>
      </w:tblPr>
      <w:tblGrid>
        <w:gridCol w:w="3191"/>
        <w:gridCol w:w="590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8" w:name="_Toc36813074"/>
            <w:bookmarkStart w:id="19" w:name="_Toc37932746"/>
            <w:r>
              <w:rPr>
                <w:sz w:val="32"/>
                <w:szCs w:val="32"/>
              </w:rPr>
              <w:t>3. Data source type and data collection method</w:t>
            </w:r>
            <w:bookmarkEnd w:id="18"/>
            <w:bookmarkEnd w:id="19"/>
          </w:p>
        </w:tc>
      </w:tr>
      <w:tr>
        <w:tblPrEx>
          <w:tblCellMar>
            <w:top w:w="0" w:type="dxa"/>
            <w:left w:w="108" w:type="dxa"/>
            <w:bottom w:w="0" w:type="dxa"/>
            <w:right w:w="108" w:type="dxa"/>
          </w:tblCellMar>
        </w:tblPrEx>
        <w:trPr>
          <w:trHeight w:val="300" w:hRule="atLeast"/>
        </w:trPr>
        <w:tc>
          <w:tcPr>
            <w:tcW w:w="1754"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6"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4" w:edGrp="everyone" w:colFirst="1" w:colLast="1"/>
            <w:r>
              <w:rPr>
                <w:rFonts w:ascii="Calibri" w:hAnsi="Calibri" w:eastAsia="Times New Roman" w:cs="Calibri"/>
              </w:rPr>
              <w:t>3. Data source type and collection method</w:t>
            </w:r>
          </w:p>
        </w:tc>
        <w:tc>
          <w:tcPr>
            <w:tcW w:w="3246" w:type="pct"/>
            <w:tcBorders>
              <w:top w:val="single" w:color="auto" w:sz="4" w:space="0"/>
              <w:left w:val="nil"/>
              <w:bottom w:val="single" w:color="auto" w:sz="4" w:space="0"/>
              <w:right w:val="single" w:color="auto" w:sz="4" w:space="0"/>
            </w:tcBorders>
            <w:shd w:val="clear" w:color="auto" w:fill="auto"/>
          </w:tcPr>
          <w:p/>
        </w:tc>
      </w:tr>
      <w:permEnd w:id="24"/>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5" w:edGrp="everyone" w:colFirst="1" w:colLast="1"/>
            <w:r>
              <w:rPr>
                <w:rFonts w:ascii="Calibri" w:hAnsi="Calibri" w:eastAsia="Times New Roman" w:cs="Calibri"/>
              </w:rPr>
              <w:t>3.a. Data sources</w:t>
            </w:r>
          </w:p>
        </w:tc>
        <w:tc>
          <w:tcPr>
            <w:tcW w:w="3246" w:type="pct"/>
            <w:tcBorders>
              <w:top w:val="single" w:color="auto" w:sz="4" w:space="0"/>
              <w:left w:val="nil"/>
              <w:bottom w:val="single" w:color="auto" w:sz="4" w:space="0"/>
              <w:right w:val="single" w:color="auto" w:sz="4" w:space="0"/>
            </w:tcBorders>
            <w:shd w:val="clear" w:color="auto" w:fill="auto"/>
          </w:tcPr>
          <w:p>
            <w:pPr>
              <w:spacing w:after="120" w:line="240" w:lineRule="auto"/>
              <w:ind w:right="164"/>
              <w:jc w:val="both"/>
            </w:pPr>
            <w:r>
              <w:rPr>
                <w:rFonts w:eastAsia="Arial" w:cstheme="minorHAnsi"/>
              </w:rPr>
              <w:t>EMIS, 2020</w:t>
            </w:r>
          </w:p>
        </w:tc>
      </w:tr>
      <w:permEnd w:id="25"/>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6" w:edGrp="everyone" w:colFirst="1" w:colLast="1"/>
            <w:r>
              <w:rPr>
                <w:rFonts w:ascii="Calibri" w:hAnsi="Calibri" w:eastAsia="Times New Roman" w:cs="Calibri"/>
              </w:rPr>
              <w:t>3.b. Data collection method</w:t>
            </w:r>
          </w:p>
        </w:tc>
        <w:tc>
          <w:tcPr>
            <w:tcW w:w="3246" w:type="pct"/>
            <w:tcBorders>
              <w:top w:val="nil"/>
              <w:left w:val="nil"/>
              <w:bottom w:val="single" w:color="auto" w:sz="4" w:space="0"/>
              <w:right w:val="single" w:color="auto" w:sz="4" w:space="0"/>
            </w:tcBorders>
            <w:shd w:val="clear" w:color="auto" w:fill="auto"/>
          </w:tcPr>
          <w:p/>
        </w:tc>
      </w:tr>
      <w:permEnd w:id="26"/>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7" w:edGrp="everyone" w:colFirst="1" w:colLast="1"/>
            <w:r>
              <w:t>3.c. Data collection calendar</w:t>
            </w:r>
          </w:p>
        </w:tc>
        <w:tc>
          <w:tcPr>
            <w:tcW w:w="3246" w:type="pct"/>
            <w:tcBorders>
              <w:top w:val="nil"/>
              <w:left w:val="nil"/>
              <w:bottom w:val="single" w:color="auto" w:sz="4" w:space="0"/>
              <w:right w:val="single" w:color="auto" w:sz="4" w:space="0"/>
            </w:tcBorders>
            <w:shd w:val="clear" w:color="auto" w:fill="auto"/>
          </w:tcPr>
          <w:p/>
        </w:tc>
      </w:tr>
      <w:permEnd w:id="27"/>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8" w:edGrp="everyone" w:colFirst="1" w:colLast="1"/>
            <w:r>
              <w:rPr>
                <w:rFonts w:ascii="Calibri" w:hAnsi="Calibri" w:eastAsia="Times New Roman" w:cs="Calibri"/>
              </w:rPr>
              <w:t>3.d. Data release calendar</w:t>
            </w:r>
          </w:p>
        </w:tc>
        <w:tc>
          <w:tcPr>
            <w:tcW w:w="3246" w:type="pct"/>
            <w:tcBorders>
              <w:top w:val="nil"/>
              <w:left w:val="nil"/>
              <w:bottom w:val="single" w:color="auto" w:sz="4" w:space="0"/>
              <w:right w:val="single" w:color="auto" w:sz="4" w:space="0"/>
            </w:tcBorders>
            <w:shd w:val="clear" w:color="auto" w:fill="auto"/>
          </w:tcPr>
          <w:p/>
        </w:tc>
      </w:tr>
      <w:permEnd w:id="28"/>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9" w:edGrp="everyone" w:colFirst="1" w:colLast="1"/>
            <w:r>
              <w:rPr>
                <w:rFonts w:ascii="Calibri" w:hAnsi="Calibri" w:eastAsia="Times New Roman" w:cs="Calibri"/>
              </w:rPr>
              <w:t>3.e. Data providers</w:t>
            </w:r>
          </w:p>
        </w:tc>
        <w:tc>
          <w:tcPr>
            <w:tcW w:w="3246" w:type="pct"/>
            <w:tcBorders>
              <w:top w:val="nil"/>
              <w:left w:val="nil"/>
              <w:bottom w:val="single" w:color="auto" w:sz="4" w:space="0"/>
              <w:right w:val="single" w:color="auto" w:sz="4" w:space="0"/>
            </w:tcBorders>
            <w:shd w:val="clear" w:color="auto" w:fill="auto"/>
          </w:tcPr>
          <w:p>
            <w:pPr>
              <w:rPr>
                <w:rFonts w:hint="default"/>
                <w:lang w:val="en-CA"/>
              </w:rPr>
            </w:pPr>
            <w:r>
              <w:rPr>
                <w:rFonts w:hint="default" w:cstheme="minorHAnsi"/>
                <w:lang w:val="en-CA"/>
              </w:rPr>
              <w:t>Ministry of Education (MoE)</w:t>
            </w:r>
          </w:p>
        </w:tc>
      </w:tr>
      <w:permEnd w:id="29"/>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0" w:edGrp="everyone" w:colFirst="1" w:colLast="1"/>
            <w:r>
              <w:rPr>
                <w:rFonts w:ascii="Calibri" w:hAnsi="Calibri" w:eastAsia="Times New Roman" w:cs="Calibri"/>
              </w:rPr>
              <w:t>3.f. Data compilers</w:t>
            </w:r>
          </w:p>
        </w:tc>
        <w:tc>
          <w:tcPr>
            <w:tcW w:w="3246" w:type="pct"/>
            <w:tcBorders>
              <w:top w:val="nil"/>
              <w:left w:val="nil"/>
              <w:bottom w:val="single" w:color="auto" w:sz="4" w:space="0"/>
              <w:right w:val="single" w:color="auto" w:sz="4" w:space="0"/>
            </w:tcBorders>
            <w:shd w:val="clear" w:color="auto" w:fill="auto"/>
          </w:tcPr>
          <w:p/>
        </w:tc>
      </w:tr>
      <w:permEnd w:id="30"/>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1" w:edGrp="everyone" w:colFirst="1" w:colLast="1"/>
            <w:r>
              <w:rPr>
                <w:rFonts w:ascii="Calibri" w:hAnsi="Calibri" w:eastAsia="Times New Roman" w:cs="Calibri"/>
              </w:rPr>
              <w:t>3.g. Institutional mandate</w:t>
            </w:r>
          </w:p>
        </w:tc>
        <w:tc>
          <w:tcPr>
            <w:tcW w:w="3246" w:type="pct"/>
            <w:tcBorders>
              <w:top w:val="nil"/>
              <w:left w:val="nil"/>
              <w:bottom w:val="single" w:color="auto" w:sz="4" w:space="0"/>
              <w:right w:val="single" w:color="auto" w:sz="4" w:space="0"/>
            </w:tcBorders>
            <w:shd w:val="clear" w:color="auto" w:fill="auto"/>
          </w:tcPr>
          <w:p/>
        </w:tc>
      </w:tr>
      <w:permEnd w:id="31"/>
    </w:tbl>
    <w:p/>
    <w:tbl>
      <w:tblPr>
        <w:tblStyle w:val="6"/>
        <w:tblW w:w="4792" w:type="pct"/>
        <w:tblCaption w:val="4. Other methodological considerations"/>
        <w:tblInd w:w="0" w:type="dxa"/>
        <w:tblLayout w:type="fixed"/>
        <w:tblCellMar>
          <w:top w:w="0" w:type="dxa"/>
          <w:left w:w="108" w:type="dxa"/>
          <w:bottom w:w="0" w:type="dxa"/>
          <w:right w:w="108" w:type="dxa"/>
        </w:tblCellMar>
      </w:tblPr>
      <w:tblGrid>
        <w:gridCol w:w="3192"/>
        <w:gridCol w:w="5986"/>
      </w:tblGrid>
      <w:tr>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0" w:name="_Toc36655612"/>
            <w:bookmarkStart w:id="21" w:name="_Toc36812688"/>
            <w:bookmarkStart w:id="22" w:name="_Toc36813075"/>
            <w:bookmarkStart w:id="23" w:name="_Toc36812575"/>
            <w:bookmarkStart w:id="24" w:name="_Toc37932747"/>
            <w:r>
              <w:rPr>
                <w:sz w:val="32"/>
                <w:szCs w:val="32"/>
              </w:rPr>
              <w:t>4. Other methodological considerations</w:t>
            </w:r>
            <w:bookmarkEnd w:id="20"/>
            <w:bookmarkEnd w:id="21"/>
            <w:bookmarkEnd w:id="22"/>
            <w:bookmarkEnd w:id="23"/>
            <w:bookmarkEnd w:id="24"/>
          </w:p>
        </w:tc>
      </w:tr>
      <w:tr>
        <w:tblPrEx>
          <w:tblCellMar>
            <w:top w:w="0" w:type="dxa"/>
            <w:left w:w="108" w:type="dxa"/>
            <w:bottom w:w="0" w:type="dxa"/>
            <w:right w:w="108" w:type="dxa"/>
          </w:tblCellMar>
        </w:tblPrEx>
        <w:trPr>
          <w:trHeight w:val="300" w:hRule="atLeast"/>
        </w:trPr>
        <w:tc>
          <w:tcPr>
            <w:tcW w:w="173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61"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b/>
                <w:bCs/>
              </w:rPr>
            </w:pPr>
            <w:permStart w:id="32" w:edGrp="everyone" w:colFirst="1" w:colLast="1"/>
            <w:r>
              <w:rPr>
                <w:rFonts w:ascii="Calibri" w:hAnsi="Calibri" w:eastAsia="Times New Roman" w:cs="Calibri"/>
              </w:rPr>
              <w:t>4. Other methodological considerations</w:t>
            </w:r>
          </w:p>
        </w:tc>
        <w:tc>
          <w:tcPr>
            <w:tcW w:w="3261" w:type="pct"/>
            <w:tcBorders>
              <w:top w:val="single" w:color="auto" w:sz="4" w:space="0"/>
              <w:left w:val="nil"/>
              <w:bottom w:val="single" w:color="auto" w:sz="4" w:space="0"/>
              <w:right w:val="single" w:color="auto" w:sz="4" w:space="0"/>
            </w:tcBorders>
            <w:shd w:val="clear" w:color="auto" w:fill="auto"/>
          </w:tcPr>
          <w:p/>
        </w:tc>
      </w:tr>
      <w:permEnd w:id="32"/>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3" w:edGrp="everyone" w:colFirst="1" w:colLast="1"/>
            <w:r>
              <w:rPr>
                <w:rFonts w:ascii="Calibri" w:hAnsi="Calibri" w:eastAsia="Times New Roman" w:cs="Calibri"/>
              </w:rPr>
              <w:t>4.a. Rationale</w:t>
            </w:r>
          </w:p>
        </w:tc>
        <w:tc>
          <w:tcPr>
            <w:tcW w:w="3261" w:type="pct"/>
            <w:tcBorders>
              <w:top w:val="single" w:color="auto" w:sz="4" w:space="0"/>
              <w:left w:val="nil"/>
              <w:bottom w:val="single" w:color="auto" w:sz="4" w:space="0"/>
              <w:right w:val="single" w:color="auto" w:sz="4" w:space="0"/>
            </w:tcBorders>
            <w:shd w:val="clear" w:color="auto" w:fill="auto"/>
          </w:tcPr>
          <w:p>
            <w:pPr>
              <w:bidi w:val="0"/>
              <w:jc w:val="both"/>
            </w:pPr>
            <w:r>
              <w:t xml:space="preserve">Teachers play a key role in ensuring the quality of education provided. Ideally all teachers should receive adequate, appropriate and relevant pedagogical training to teach at the chosen level of education and be academically well-qualified in the subject(s) they are expected to teach. This indicator measures the share of the teaching work force which is pedagogically well-trained. </w:t>
            </w:r>
            <w:r>
              <w:rPr>
                <w:rFonts w:hint="default"/>
                <w:lang w:val="en-CA"/>
              </w:rPr>
              <w:t>A</w:t>
            </w:r>
            <w:r>
              <w:t xml:space="preserve"> high value indicates that students are being taught by teachers who are pedagogically well-trained to teach.</w:t>
            </w:r>
          </w:p>
        </w:tc>
      </w:tr>
      <w:permEnd w:id="33"/>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4" w:edGrp="everyone" w:colFirst="1" w:colLast="1"/>
            <w:r>
              <w:rPr>
                <w:rFonts w:ascii="Calibri" w:hAnsi="Calibri" w:eastAsia="Times New Roman" w:cs="Calibri"/>
              </w:rPr>
              <w:t>4.b. Comment and limitations</w:t>
            </w:r>
          </w:p>
        </w:tc>
        <w:tc>
          <w:tcPr>
            <w:tcW w:w="3261" w:type="pct"/>
            <w:tcBorders>
              <w:top w:val="nil"/>
              <w:left w:val="nil"/>
              <w:bottom w:val="single" w:color="auto" w:sz="4" w:space="0"/>
              <w:right w:val="single" w:color="auto" w:sz="4" w:space="0"/>
            </w:tcBorders>
            <w:shd w:val="clear" w:color="auto" w:fill="auto"/>
          </w:tcPr>
          <w:p/>
        </w:tc>
      </w:tr>
      <w:permEnd w:id="34"/>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5" w:edGrp="everyone" w:colFirst="1" w:colLast="1"/>
            <w:r>
              <w:rPr>
                <w:rFonts w:ascii="Calibri" w:hAnsi="Calibri" w:eastAsia="Times New Roman" w:cs="Calibri"/>
              </w:rPr>
              <w:t>4.c. Method of computation</w:t>
            </w:r>
          </w:p>
        </w:tc>
        <w:tc>
          <w:tcPr>
            <w:tcW w:w="3261" w:type="pct"/>
            <w:tcBorders>
              <w:top w:val="nil"/>
              <w:left w:val="nil"/>
              <w:bottom w:val="single" w:color="auto" w:sz="4" w:space="0"/>
              <w:right w:val="single" w:color="auto" w:sz="4" w:space="0"/>
            </w:tcBorders>
            <w:shd w:val="clear" w:color="auto" w:fill="auto"/>
          </w:tcPr>
          <w:p/>
        </w:tc>
      </w:tr>
      <w:permEnd w:id="35"/>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6" w:edGrp="everyone" w:colFirst="1" w:colLast="1"/>
            <w:r>
              <w:rPr>
                <w:rFonts w:ascii="Calibri" w:hAnsi="Calibri" w:eastAsia="Times New Roman" w:cs="Calibri"/>
              </w:rPr>
              <w:t>4.d. Validation</w:t>
            </w:r>
          </w:p>
        </w:tc>
        <w:tc>
          <w:tcPr>
            <w:tcW w:w="3261" w:type="pct"/>
            <w:tcBorders>
              <w:top w:val="nil"/>
              <w:left w:val="nil"/>
              <w:bottom w:val="single" w:color="auto" w:sz="4" w:space="0"/>
              <w:right w:val="single" w:color="auto" w:sz="4" w:space="0"/>
            </w:tcBorders>
            <w:shd w:val="clear" w:color="auto" w:fill="auto"/>
          </w:tcPr>
          <w:p/>
        </w:tc>
      </w:tr>
      <w:permEnd w:id="36"/>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7" w:edGrp="everyone" w:colFirst="1" w:colLast="1"/>
            <w:r>
              <w:rPr>
                <w:rFonts w:ascii="Calibri" w:hAnsi="Calibri" w:eastAsia="Times New Roman" w:cs="Calibri"/>
              </w:rPr>
              <w:t>4.e. Adjustments</w:t>
            </w:r>
          </w:p>
        </w:tc>
        <w:tc>
          <w:tcPr>
            <w:tcW w:w="3261" w:type="pct"/>
            <w:tcBorders>
              <w:top w:val="nil"/>
              <w:left w:val="nil"/>
              <w:bottom w:val="single" w:color="auto" w:sz="4" w:space="0"/>
              <w:right w:val="single" w:color="auto" w:sz="4" w:space="0"/>
            </w:tcBorders>
            <w:shd w:val="clear" w:color="auto" w:fill="auto"/>
          </w:tcPr>
          <w:p/>
        </w:tc>
      </w:tr>
      <w:permEnd w:id="37"/>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8" w:edGrp="everyone" w:colFirst="1" w:colLast="1"/>
            <w:r>
              <w:rPr>
                <w:rFonts w:ascii="Calibri" w:hAnsi="Calibri" w:eastAsia="Times New Roman" w:cs="Calibri"/>
              </w:rPr>
              <w:t>4.f. Treatment of missing values (i) at country level and (ii) at regional level</w:t>
            </w:r>
          </w:p>
        </w:tc>
        <w:tc>
          <w:tcPr>
            <w:tcW w:w="3261" w:type="pct"/>
            <w:tcBorders>
              <w:top w:val="nil"/>
              <w:left w:val="nil"/>
              <w:bottom w:val="single" w:color="auto" w:sz="4" w:space="0"/>
              <w:right w:val="single" w:color="auto" w:sz="4" w:space="0"/>
            </w:tcBorders>
            <w:shd w:val="clear" w:color="auto" w:fill="auto"/>
          </w:tcPr>
          <w:p/>
        </w:tc>
      </w:tr>
      <w:permEnd w:id="38"/>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9" w:edGrp="everyone" w:colFirst="1" w:colLast="1"/>
            <w:r>
              <w:rPr>
                <w:rFonts w:ascii="Calibri" w:hAnsi="Calibri" w:eastAsia="Times New Roman" w:cs="Calibri"/>
              </w:rPr>
              <w:t>4.g. Regional aggregations</w:t>
            </w:r>
          </w:p>
        </w:tc>
        <w:tc>
          <w:tcPr>
            <w:tcW w:w="3261" w:type="pct"/>
            <w:tcBorders>
              <w:top w:val="nil"/>
              <w:left w:val="nil"/>
              <w:bottom w:val="single" w:color="auto" w:sz="4" w:space="0"/>
              <w:right w:val="single" w:color="auto" w:sz="4" w:space="0"/>
            </w:tcBorders>
            <w:shd w:val="clear" w:color="auto" w:fill="auto"/>
          </w:tcPr>
          <w:p/>
        </w:tc>
      </w:tr>
      <w:permEnd w:id="39"/>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0" w:edGrp="everyone" w:colFirst="1" w:colLast="1"/>
            <w:r>
              <w:rPr>
                <w:rFonts w:ascii="Calibri" w:hAnsi="Calibri" w:eastAsia="Times New Roman" w:cs="Calibri"/>
              </w:rPr>
              <w:t>4.h. Methods and guidance available to countries for the compilation of the data at the national level</w:t>
            </w:r>
          </w:p>
        </w:tc>
        <w:tc>
          <w:tcPr>
            <w:tcW w:w="3261" w:type="pct"/>
            <w:tcBorders>
              <w:top w:val="nil"/>
              <w:left w:val="nil"/>
              <w:bottom w:val="single" w:color="auto" w:sz="4" w:space="0"/>
              <w:right w:val="single" w:color="auto" w:sz="4" w:space="0"/>
            </w:tcBorders>
            <w:shd w:val="clear" w:color="auto" w:fill="auto"/>
          </w:tcPr>
          <w:p/>
        </w:tc>
      </w:tr>
      <w:permEnd w:id="40"/>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1" w:edGrp="everyone" w:colFirst="1" w:colLast="1"/>
            <w:r>
              <w:rPr>
                <w:rFonts w:ascii="Calibri" w:hAnsi="Calibri" w:eastAsia="Times New Roman" w:cs="Calibri"/>
              </w:rPr>
              <w:t>4.i. Quality management</w:t>
            </w:r>
          </w:p>
        </w:tc>
        <w:tc>
          <w:tcPr>
            <w:tcW w:w="3261" w:type="pct"/>
            <w:tcBorders>
              <w:top w:val="nil"/>
              <w:left w:val="nil"/>
              <w:bottom w:val="single" w:color="auto" w:sz="4" w:space="0"/>
              <w:right w:val="single" w:color="auto" w:sz="4" w:space="0"/>
            </w:tcBorders>
            <w:shd w:val="clear" w:color="auto" w:fill="auto"/>
          </w:tcPr>
          <w:p/>
        </w:tc>
      </w:tr>
      <w:permEnd w:id="41"/>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2" w:edGrp="everyone" w:colFirst="1" w:colLast="1"/>
            <w:r>
              <w:rPr>
                <w:rFonts w:ascii="Calibri" w:hAnsi="Calibri" w:eastAsia="Times New Roman" w:cs="Calibri"/>
              </w:rPr>
              <w:t>4.j. Quality assurance</w:t>
            </w:r>
          </w:p>
        </w:tc>
        <w:tc>
          <w:tcPr>
            <w:tcW w:w="3261" w:type="pct"/>
            <w:tcBorders>
              <w:top w:val="nil"/>
              <w:left w:val="nil"/>
              <w:bottom w:val="single" w:color="auto" w:sz="4" w:space="0"/>
              <w:right w:val="single" w:color="auto" w:sz="4" w:space="0"/>
            </w:tcBorders>
            <w:shd w:val="clear" w:color="auto" w:fill="auto"/>
          </w:tcPr>
          <w:p/>
        </w:tc>
      </w:tr>
      <w:permEnd w:id="42"/>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3" w:edGrp="everyone" w:colFirst="1" w:colLast="1"/>
            <w:r>
              <w:rPr>
                <w:rFonts w:ascii="Calibri" w:hAnsi="Calibri" w:eastAsia="Times New Roman" w:cs="Calibri"/>
              </w:rPr>
              <w:t>4.k. Quality assessment</w:t>
            </w:r>
          </w:p>
        </w:tc>
        <w:tc>
          <w:tcPr>
            <w:tcW w:w="3261" w:type="pct"/>
            <w:tcBorders>
              <w:top w:val="nil"/>
              <w:left w:val="nil"/>
              <w:bottom w:val="single" w:color="auto" w:sz="4" w:space="0"/>
              <w:right w:val="single" w:color="auto" w:sz="4" w:space="0"/>
            </w:tcBorders>
            <w:shd w:val="clear" w:color="auto" w:fill="auto"/>
          </w:tcPr>
          <w:p/>
        </w:tc>
      </w:tr>
      <w:permEnd w:id="43"/>
    </w:tbl>
    <w:p/>
    <w:tbl>
      <w:tblPr>
        <w:tblStyle w:val="6"/>
        <w:tblW w:w="4833" w:type="pct"/>
        <w:tblCaption w:val="5. Data availability and disaggregation"/>
        <w:tblInd w:w="0" w:type="dxa"/>
        <w:tblLayout w:type="fixed"/>
        <w:tblCellMar>
          <w:top w:w="0" w:type="dxa"/>
          <w:left w:w="108" w:type="dxa"/>
          <w:bottom w:w="0" w:type="dxa"/>
          <w:right w:w="108" w:type="dxa"/>
        </w:tblCellMar>
      </w:tblPr>
      <w:tblGrid>
        <w:gridCol w:w="3020"/>
        <w:gridCol w:w="623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5" w:name="_Toc37932748"/>
            <w:bookmarkStart w:id="26" w:name="_Toc36812576"/>
            <w:bookmarkStart w:id="27" w:name="_Toc36813076"/>
            <w:bookmarkStart w:id="28" w:name="_Toc36812689"/>
            <w:bookmarkStart w:id="29" w:name="_Toc36655613"/>
            <w:r>
              <w:rPr>
                <w:sz w:val="32"/>
                <w:szCs w:val="32"/>
              </w:rPr>
              <w:t>5. Data availability and disaggregation</w:t>
            </w:r>
            <w:bookmarkEnd w:id="25"/>
            <w:bookmarkEnd w:id="26"/>
            <w:bookmarkEnd w:id="27"/>
            <w:bookmarkEnd w:id="28"/>
            <w:bookmarkEnd w:id="29"/>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4" w:edGrp="everyone" w:colFirst="1" w:colLast="1"/>
            <w:r>
              <w:rPr>
                <w:rFonts w:ascii="Calibri" w:hAnsi="Calibri" w:eastAsia="Times New Roman" w:cs="Calibri"/>
              </w:rPr>
              <w:t>5. Data availability and disaggregation</w:t>
            </w:r>
          </w:p>
        </w:tc>
        <w:tc>
          <w:tcPr>
            <w:tcW w:w="3331" w:type="pct"/>
            <w:tcBorders>
              <w:top w:val="single" w:color="auto" w:sz="4" w:space="0"/>
              <w:left w:val="nil"/>
              <w:bottom w:val="single" w:color="auto" w:sz="4" w:space="0"/>
              <w:right w:val="single" w:color="auto" w:sz="4" w:space="0"/>
            </w:tcBorders>
            <w:shd w:val="clear" w:color="auto" w:fill="auto"/>
          </w:tcPr>
          <w:p>
            <w:pPr>
              <w:rPr>
                <w:rFonts w:hint="default"/>
                <w:lang w:val="en-CA"/>
              </w:rPr>
            </w:pPr>
            <w:r>
              <w:rPr>
                <w:rFonts w:hint="default"/>
                <w:lang w:val="en-CA"/>
              </w:rPr>
              <w:t>The data is disaggregated by type of  sector and education level.</w:t>
            </w:r>
          </w:p>
        </w:tc>
      </w:tr>
      <w:permEnd w:id="44"/>
    </w:tbl>
    <w:p/>
    <w:tbl>
      <w:tblPr>
        <w:tblStyle w:val="6"/>
        <w:tblW w:w="4833" w:type="pct"/>
        <w:tblCaption w:val="6. Comparability/deviation from international standards"/>
        <w:tblInd w:w="0" w:type="dxa"/>
        <w:tblLayout w:type="fixed"/>
        <w:tblCellMar>
          <w:top w:w="0" w:type="dxa"/>
          <w:left w:w="108" w:type="dxa"/>
          <w:bottom w:w="0" w:type="dxa"/>
          <w:right w:w="108" w:type="dxa"/>
        </w:tblCellMar>
      </w:tblPr>
      <w:tblGrid>
        <w:gridCol w:w="3090"/>
        <w:gridCol w:w="6166"/>
      </w:tblGrid>
      <w:tr>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6. Comparability/deviation from international standards</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5" w:edGrp="everyone" w:colFirst="1" w:colLast="1"/>
            <w:r>
              <w:rPr>
                <w:rFonts w:ascii="Calibri" w:hAnsi="Calibri" w:eastAsia="Times New Roman" w:cs="Calibri"/>
              </w:rPr>
              <w:t>6. Comparability/deviation from international standards</w:t>
            </w:r>
          </w:p>
        </w:tc>
        <w:tc>
          <w:tcPr>
            <w:tcW w:w="3331" w:type="pct"/>
            <w:tcBorders>
              <w:top w:val="single" w:color="auto" w:sz="4" w:space="0"/>
              <w:left w:val="nil"/>
              <w:bottom w:val="single" w:color="auto" w:sz="4" w:space="0"/>
              <w:right w:val="single" w:color="auto" w:sz="4" w:space="0"/>
            </w:tcBorders>
            <w:shd w:val="clear" w:color="auto" w:fill="auto"/>
          </w:tcPr>
          <w:p/>
        </w:tc>
      </w:tr>
      <w:permEnd w:id="45"/>
    </w:tbl>
    <w:p/>
    <w:tbl>
      <w:tblPr>
        <w:tblStyle w:val="6"/>
        <w:tblW w:w="4833" w:type="pct"/>
        <w:tblCaption w:val="7. References and Documentation"/>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7. References and Documentation</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6" w:edGrp="everyone" w:colFirst="1" w:colLast="1"/>
            <w:r>
              <w:rPr>
                <w:rFonts w:ascii="Calibri" w:hAnsi="Calibri" w:eastAsia="Times New Roman" w:cs="Calibri"/>
                <w:color w:val="000000"/>
              </w:rPr>
              <w:t>7. References and Documentation</w:t>
            </w:r>
          </w:p>
        </w:tc>
        <w:tc>
          <w:tcPr>
            <w:tcW w:w="3331" w:type="pct"/>
            <w:tcBorders>
              <w:top w:val="single" w:color="auto" w:sz="4" w:space="0"/>
              <w:left w:val="nil"/>
              <w:bottom w:val="single" w:color="auto" w:sz="4" w:space="0"/>
              <w:right w:val="single" w:color="auto" w:sz="4" w:space="0"/>
            </w:tcBorders>
            <w:shd w:val="clear" w:color="auto" w:fill="auto"/>
          </w:tcPr>
          <w:p/>
        </w:tc>
      </w:tr>
      <w:permEnd w:id="46"/>
    </w:tbl>
    <w:p>
      <w:pPr>
        <w:pStyle w:val="2"/>
        <w:rPr>
          <w:rFonts w:eastAsia="Times New Roman" w:cs="Times New Roman"/>
          <w:color w:val="1C75BC"/>
          <w:sz w:val="36"/>
          <w:szCs w:val="36"/>
          <w:lang w:val="en-GB" w:eastAsia="en-GB"/>
        </w:rPr>
      </w:pPr>
      <w:bookmarkStart w:id="30" w:name="_Toc37932751"/>
      <w:bookmarkStart w:id="31" w:name="_Toc36655616"/>
      <w:bookmarkStart w:id="32" w:name="Tips_and_Tricks"/>
      <w:bookmarkStart w:id="33" w:name="Indicator_information"/>
    </w:p>
    <w:p>
      <w:pPr>
        <w:pStyle w:val="2"/>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bookmarkEnd w:id="31"/>
    <w:bookmarkEnd w:id="32"/>
    <w:p>
      <w:pPr>
        <w:pStyle w:val="33"/>
        <w:rPr>
          <w:sz w:val="28"/>
          <w:szCs w:val="28"/>
        </w:rPr>
      </w:pPr>
      <w:bookmarkStart w:id="34" w:name="_Toc37932752"/>
      <w:r>
        <w:rPr>
          <w:sz w:val="28"/>
          <w:szCs w:val="28"/>
        </w:rPr>
        <w:t>A. Definitions of Metadata Concepts</w:t>
      </w:r>
      <w:bookmarkEnd w:id="34"/>
    </w:p>
    <w:p>
      <w:r>
        <w:rPr>
          <w:b/>
          <w:bCs/>
          <w:i/>
          <w:iCs/>
        </w:rPr>
        <w:t>0.a. Goal</w:t>
      </w:r>
      <w:r>
        <w:t xml:space="preserve">: </w:t>
      </w:r>
      <w:r>
        <w:rPr>
          <w:rFonts w:ascii="Calibri" w:hAnsi="Calibri" w:eastAsia="Times New Roman" w:cs="Calibri"/>
          <w:color w:val="000000"/>
        </w:rPr>
        <w:t>SDG Goal number and name.</w:t>
      </w:r>
    </w:p>
    <w:p>
      <w:r>
        <w:rPr>
          <w:b/>
          <w:bCs/>
          <w:i/>
          <w:iCs/>
        </w:rPr>
        <w:t xml:space="preserve">0.b. Target: </w:t>
      </w:r>
      <w:r>
        <w:rPr>
          <w:rFonts w:ascii="Calibri" w:hAnsi="Calibri" w:eastAsia="Times New Roman" w:cs="Calibri"/>
          <w:color w:val="000000"/>
        </w:rPr>
        <w:t>SDG Target number and name.</w:t>
      </w:r>
    </w:p>
    <w:p>
      <w:r>
        <w:rPr>
          <w:b/>
          <w:bCs/>
          <w:i/>
          <w:iCs/>
        </w:rPr>
        <w:t>0.c. Indicator</w:t>
      </w:r>
      <w:r>
        <w:t xml:space="preserve">: </w:t>
      </w:r>
      <w:r>
        <w:rPr>
          <w:rFonts w:ascii="Calibri" w:hAnsi="Calibri" w:eastAsia="Times New Roman" w:cs="Calibri"/>
          <w:color w:val="000000"/>
        </w:rPr>
        <w:t>SDG Indicator number and name.</w:t>
      </w:r>
    </w:p>
    <w:p>
      <w:pPr>
        <w:rPr>
          <w:b/>
          <w:bCs/>
          <w:i/>
          <w:iCs/>
        </w:rPr>
      </w:pPr>
      <w:r>
        <w:rPr>
          <w:b/>
          <w:bCs/>
          <w:i/>
          <w:iCs/>
        </w:rPr>
        <w:t>0.d. Series</w:t>
      </w:r>
      <w:r>
        <w:t>: Description of SDG data series.</w:t>
      </w:r>
      <w:r>
        <w:rPr>
          <w:b/>
          <w:bCs/>
          <w:i/>
          <w:iCs/>
        </w:rPr>
        <w:tab/>
      </w:r>
    </w:p>
    <w:p>
      <w:r>
        <w:rPr>
          <w:b/>
          <w:bCs/>
          <w:i/>
          <w:iCs/>
        </w:rPr>
        <w:t>0.e. Metadata update</w:t>
      </w:r>
      <w:r>
        <w:t>: The date when this metadata report was last updated.</w:t>
      </w:r>
    </w:p>
    <w:p>
      <w:r>
        <w:rPr>
          <w:b/>
          <w:bCs/>
          <w:i/>
          <w:iCs/>
        </w:rPr>
        <w:t>0.f. Related indicators</w:t>
      </w:r>
      <w:r>
        <w:t>: Linkages with any other Goals and Targets.</w:t>
      </w:r>
    </w:p>
    <w:p>
      <w:r>
        <w:rPr>
          <w:b/>
          <w:bCs/>
          <w:i/>
          <w:iCs/>
        </w:rPr>
        <w:t>0.g. International organisations(s) responsible for global monitoring</w:t>
      </w:r>
      <w:r>
        <w:t>: Global reporting: International organizations (departments/offices) responsible for monitoring this indicator at the global level.  Country reporting: This concept has no national counterpart.</w:t>
      </w:r>
      <w:r>
        <w:rPr>
          <w:b/>
          <w:bCs/>
          <w:i/>
          <w:iCs/>
        </w:rPr>
        <w:tab/>
      </w:r>
    </w:p>
    <w:p>
      <w:r>
        <w:rPr>
          <w:b/>
          <w:bCs/>
          <w:i/>
          <w:iCs/>
        </w:rPr>
        <w:t>1.a. Organisation</w:t>
      </w:r>
      <w:r>
        <w:t>: Organisation unit information of the contact points for the data or metadata.</w:t>
      </w:r>
    </w:p>
    <w:p>
      <w:pPr>
        <w:rPr>
          <w:b/>
          <w:bCs/>
          <w:i/>
          <w:iCs/>
        </w:rPr>
      </w:pPr>
      <w:r>
        <w:rPr>
          <w:b/>
          <w:bCs/>
          <w:i/>
          <w:iCs/>
        </w:rPr>
        <w:t>1.d. Contact person function</w:t>
      </w:r>
      <w:r>
        <w:t>: Functional title(s) of the contact points for the data or metadata.</w:t>
      </w:r>
      <w:r>
        <w:rPr>
          <w:b/>
          <w:bCs/>
          <w:i/>
          <w:iCs/>
        </w:rPr>
        <w:tab/>
      </w:r>
    </w:p>
    <w:p>
      <w:r>
        <w:rPr>
          <w:b/>
          <w:bCs/>
          <w:i/>
          <w:iCs/>
        </w:rPr>
        <w:t>1.e. Contact phone</w:t>
      </w:r>
      <w:r>
        <w:t>: Phone number(s) of the contact points for the data or metadata.</w:t>
      </w:r>
    </w:p>
    <w:p>
      <w:pPr>
        <w:pStyle w:val="12"/>
        <w:spacing w:after="240"/>
        <w:rPr>
          <w:sz w:val="22"/>
          <w:szCs w:val="22"/>
        </w:rPr>
      </w:pPr>
      <w:r>
        <w:rPr>
          <w:b/>
          <w:bCs/>
          <w:i/>
          <w:iCs/>
        </w:rPr>
        <w:t>1.f. Contact mail</w:t>
      </w:r>
      <w:r>
        <w:t xml:space="preserve">: </w:t>
      </w:r>
      <w:r>
        <w:rPr>
          <w:sz w:val="22"/>
          <w:szCs w:val="22"/>
        </w:rPr>
        <w:t>Mailing address(es) of the contact points for the data or metadata.</w:t>
      </w:r>
    </w:p>
    <w:p>
      <w:pPr>
        <w:spacing w:after="240"/>
      </w:pPr>
      <w:r>
        <w:rPr>
          <w:b/>
          <w:bCs/>
          <w:i/>
          <w:iCs/>
        </w:rPr>
        <w:t>1.g. Contact emails</w:t>
      </w:r>
      <w:r>
        <w:t>: E-mail address(es) of the contact points for the data or metadata.</w:t>
      </w:r>
    </w:p>
    <w:p>
      <w:r>
        <w:rPr>
          <w:b/>
          <w:bCs/>
          <w:i/>
          <w:iCs/>
        </w:rPr>
        <w:t>2.a. Definition and concepts</w:t>
      </w:r>
      <w:r>
        <w:t>: 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r>
        <w:rPr>
          <w:b/>
          <w:bCs/>
          <w:i/>
          <w:iCs/>
        </w:rPr>
        <w:t>2.b. Unit of measure:</w:t>
      </w:r>
      <w:r>
        <w:t xml:space="preserve"> Description of the unit of measurement (proportion, dollars, number of people, etc.)</w:t>
      </w:r>
    </w:p>
    <w:p>
      <w:pPr>
        <w:rPr>
          <w:rFonts w:ascii="Calibri" w:hAnsi="Calibri" w:eastAsia="Times New Roman" w:cs="Times New Roman"/>
          <w:color w:val="000000"/>
        </w:rPr>
      </w:pPr>
      <w:r>
        <w:rPr>
          <w:b/>
          <w:bCs/>
          <w:i/>
          <w:iCs/>
        </w:rPr>
        <w:t>2.c. Classifications</w:t>
      </w:r>
      <w:r>
        <w:t xml:space="preserve">: </w:t>
      </w:r>
      <w:r>
        <w:rPr>
          <w:rFonts w:ascii="Calibri" w:hAnsi="Calibri" w:eastAsia="Times New Roman" w:cs="Times New Roman"/>
          <w:color w:val="000000"/>
        </w:rPr>
        <w:t xml:space="preserve">Describe references to both national and international standards and classification being used. </w:t>
      </w:r>
      <w:r>
        <w:rPr>
          <w:rFonts w:ascii="Calibri" w:hAnsi="Calibri" w:eastAsia="Times New Roman" w:cs="Times New Roman"/>
        </w:rPr>
        <w:t>[Information to be provided where applicable.]</w:t>
      </w:r>
    </w:p>
    <w:p>
      <w:pPr>
        <w:rPr>
          <w:b/>
          <w:bCs/>
          <w:i/>
          <w:iCs/>
        </w:rPr>
      </w:pPr>
      <w:r>
        <w:rPr>
          <w:b/>
          <w:bCs/>
          <w:i/>
          <w:iCs/>
        </w:rPr>
        <w:t>3.a. Data sources</w:t>
      </w:r>
      <w:r>
        <w:t>: 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Pr>
          <w:b/>
          <w:bCs/>
          <w:i/>
          <w:iCs/>
        </w:rPr>
        <w:tab/>
      </w:r>
    </w:p>
    <w:p>
      <w:pPr>
        <w:rPr>
          <w:b/>
          <w:bCs/>
          <w:i/>
          <w:iCs/>
        </w:rPr>
      </w:pPr>
      <w:r>
        <w:rPr>
          <w:b/>
          <w:bCs/>
          <w:i/>
          <w:iCs/>
        </w:rPr>
        <w:t>3.b. Data collection method</w:t>
      </w:r>
      <w:r>
        <w:t xml:space="preserve">: 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Pr>
          <w:b/>
          <w:bCs/>
          <w:i/>
          <w:iCs/>
        </w:rPr>
        <w:tab/>
      </w:r>
    </w:p>
    <w:p>
      <w:pPr>
        <w:pStyle w:val="12"/>
        <w:spacing w:after="240"/>
        <w:rPr>
          <w:sz w:val="22"/>
          <w:szCs w:val="22"/>
        </w:rPr>
      </w:pPr>
      <w:r>
        <w:rPr>
          <w:b/>
          <w:bCs/>
          <w:i/>
          <w:iCs/>
          <w:sz w:val="22"/>
          <w:szCs w:val="22"/>
        </w:rPr>
        <w:t>3.c. Data collection calendar</w:t>
      </w:r>
      <w:r>
        <w:t xml:space="preserve">:  </w:t>
      </w:r>
      <w:r>
        <w:rPr>
          <w:sz w:val="22"/>
          <w:szCs w:val="22"/>
        </w:rPr>
        <w:t>Dates when source collection is next planned.</w:t>
      </w:r>
    </w:p>
    <w:p>
      <w:pPr>
        <w:pStyle w:val="12"/>
        <w:spacing w:after="240"/>
        <w:rPr>
          <w:sz w:val="22"/>
          <w:szCs w:val="22"/>
        </w:rPr>
      </w:pPr>
      <w:r>
        <w:rPr>
          <w:b/>
          <w:bCs/>
          <w:i/>
          <w:iCs/>
          <w:sz w:val="22"/>
          <w:szCs w:val="22"/>
        </w:rPr>
        <w:t>3.d. Data release calendar</w:t>
      </w:r>
      <w:r>
        <w:rPr>
          <w:sz w:val="22"/>
          <w:szCs w:val="22"/>
        </w:rPr>
        <w:t>:</w:t>
      </w:r>
      <w:r>
        <w:t xml:space="preserve"> </w:t>
      </w:r>
      <w:r>
        <w:rPr>
          <w:sz w:val="22"/>
          <w:szCs w:val="22"/>
        </w:rPr>
        <w:t>Expected dates of release of new data for this indicator, including the year (or, ideally, the quarter/month when the next data point associated with the indicator will become available).</w:t>
      </w:r>
    </w:p>
    <w:p>
      <w:pPr>
        <w:spacing w:after="240"/>
        <w:rPr>
          <w:b/>
          <w:bCs/>
          <w:i/>
          <w:iCs/>
        </w:rPr>
      </w:pPr>
      <w:r>
        <w:rPr>
          <w:b/>
          <w:bCs/>
          <w:i/>
          <w:iCs/>
        </w:rPr>
        <w:t>3.e. Data providers</w:t>
      </w:r>
      <w:r>
        <w:t>: Identification of national and/or international data provider(s), specifying the organization(s) responsible for producing the data.</w:t>
      </w:r>
      <w:r>
        <w:rPr>
          <w:b/>
          <w:bCs/>
          <w:i/>
          <w:iCs/>
        </w:rPr>
        <w:tab/>
      </w:r>
    </w:p>
    <w:p>
      <w:r>
        <w:rPr>
          <w:b/>
          <w:bCs/>
          <w:i/>
          <w:iCs/>
        </w:rPr>
        <w:t>3.f. Data compilers</w:t>
      </w:r>
      <w:r>
        <w:t>: Organization(s) responsible for compilation of this indicator either at national or global level.</w:t>
      </w:r>
    </w:p>
    <w:p>
      <w:pPr>
        <w:rPr>
          <w:b/>
          <w:bCs/>
          <w:i/>
          <w:iCs/>
        </w:rPr>
      </w:pPr>
      <w:r>
        <w:rPr>
          <w:b/>
          <w:bCs/>
          <w:i/>
          <w:iCs/>
        </w:rPr>
        <w:t>3.g. Institutional mandate</w:t>
      </w:r>
      <w:r>
        <w:t>: Description of the set of rules or other formal set of instructions assigning responsibility as well as the authority to an organisation for the collection, processing, and dissemination of statistics for this indicator.</w:t>
      </w:r>
      <w:r>
        <w:rPr>
          <w:b/>
          <w:bCs/>
          <w:i/>
          <w:iCs/>
        </w:rPr>
        <w:tab/>
      </w:r>
    </w:p>
    <w:p>
      <w:pPr>
        <w:pStyle w:val="12"/>
        <w:rPr>
          <w:sz w:val="22"/>
          <w:szCs w:val="22"/>
        </w:rPr>
      </w:pPr>
      <w:r>
        <w:rPr>
          <w:b/>
          <w:bCs/>
          <w:i/>
          <w:iCs/>
          <w:sz w:val="22"/>
          <w:szCs w:val="22"/>
        </w:rPr>
        <w:t>4.a. Rationale</w:t>
      </w:r>
      <w:r>
        <w:rPr>
          <w:sz w:val="22"/>
          <w:szCs w:val="22"/>
        </w:rPr>
        <w:t>:</w:t>
      </w:r>
      <w:r>
        <w:t xml:space="preserve"> </w:t>
      </w:r>
      <w:r>
        <w:rPr>
          <w:sz w:val="22"/>
          <w:szCs w:val="22"/>
        </w:rPr>
        <w:t>Description of the purpose and rationale behind the indicator, as well as examples and guidance on its correct interpretation and meaning.</w:t>
      </w:r>
    </w:p>
    <w:p>
      <w:pPr>
        <w:pStyle w:val="12"/>
        <w:rPr>
          <w:sz w:val="22"/>
          <w:szCs w:val="22"/>
        </w:rPr>
      </w:pPr>
    </w:p>
    <w:p>
      <w:r>
        <w:rPr>
          <w:b/>
          <w:bCs/>
          <w:i/>
          <w:iCs/>
        </w:rPr>
        <w:t>4.b. Comment and limitations</w:t>
      </w:r>
      <w:r>
        <w:t>:</w:t>
      </w:r>
      <w:r>
        <w:rPr>
          <w:b/>
          <w:bCs/>
          <w:i/>
          <w:iCs/>
        </w:rPr>
        <w:t xml:space="preserve"> </w:t>
      </w:r>
      <w:r>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pPr>
        <w:pStyle w:val="12"/>
        <w:rPr>
          <w:sz w:val="22"/>
          <w:szCs w:val="22"/>
        </w:rPr>
      </w:pPr>
      <w:r>
        <w:rPr>
          <w:b/>
          <w:bCs/>
          <w:i/>
          <w:iCs/>
          <w:sz w:val="22"/>
          <w:szCs w:val="22"/>
        </w:rPr>
        <w:t>4.c. Method of computation</w:t>
      </w:r>
      <w:r>
        <w:rPr>
          <w:sz w:val="22"/>
          <w:szCs w:val="22"/>
        </w:rPr>
        <w:t>:</w:t>
      </w:r>
      <w:r>
        <w:rPr>
          <w:b/>
          <w:bCs/>
          <w:i/>
          <w:iCs/>
        </w:rPr>
        <w:t xml:space="preserve"> </w:t>
      </w:r>
      <w:r>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pPr>
        <w:pStyle w:val="12"/>
        <w:rPr>
          <w:sz w:val="22"/>
          <w:szCs w:val="22"/>
        </w:rPr>
      </w:pPr>
    </w:p>
    <w:p>
      <w:r>
        <w:rPr>
          <w:b/>
          <w:bCs/>
          <w:i/>
          <w:iCs/>
        </w:rPr>
        <w:t xml:space="preserve">4.d. Validation: </w:t>
      </w:r>
      <w:r>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r>
        <w:rPr>
          <w:b/>
          <w:bCs/>
          <w:i/>
          <w:iCs/>
        </w:rPr>
        <w:t>4.e. Adjustments</w:t>
      </w:r>
      <w:r>
        <w:t>: 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r>
        <w:rPr>
          <w:b/>
          <w:bCs/>
          <w:i/>
          <w:iCs/>
        </w:rPr>
        <w:t>4.f. Treatment of missing values (i) at country level and (ii) at regional level</w:t>
      </w:r>
      <w:r>
        <w:t>: 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r>
        <w:rPr>
          <w:b/>
          <w:bCs/>
          <w:i/>
          <w:iCs/>
        </w:rPr>
        <w:t>4.g. Regional aggregations</w:t>
      </w:r>
      <w:r>
        <w:t>: 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r>
        <w:rPr>
          <w:b/>
          <w:bCs/>
          <w:i/>
          <w:iCs/>
        </w:rPr>
        <w:t>4.h. Methods and guidance available to countries for the compilation of the data at the national level:</w:t>
      </w:r>
      <w:r>
        <w:t xml:space="preserve"> 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r>
        <w:rPr>
          <w:b/>
          <w:bCs/>
          <w:i/>
          <w:iCs/>
        </w:rPr>
        <w:t>4.i. Quality management</w:t>
      </w:r>
      <w:r>
        <w:t>: Description of systems and frameworks in place within an organisation to manage the quality of statistical products and processes.</w:t>
      </w:r>
    </w:p>
    <w:p>
      <w:r>
        <w:rPr>
          <w:b/>
          <w:bCs/>
          <w:i/>
          <w:iCs/>
        </w:rPr>
        <w:t xml:space="preserve">4.j Quality assurance: </w:t>
      </w:r>
      <w:r>
        <w:t>Description of practices and guidelines focusing on quality in general and dealing with quality of statistical programmes at your agency, including measures for ensuring the efficient use of resources.</w:t>
      </w:r>
    </w:p>
    <w:p>
      <w:pPr>
        <w:pStyle w:val="12"/>
        <w:rPr>
          <w:sz w:val="22"/>
          <w:szCs w:val="22"/>
        </w:rPr>
      </w:pPr>
      <w:r>
        <w:rPr>
          <w:b/>
          <w:bCs/>
          <w:i/>
          <w:iCs/>
          <w:sz w:val="22"/>
          <w:szCs w:val="22"/>
        </w:rPr>
        <w:t>4.k Quality assessment</w:t>
      </w:r>
      <w:r>
        <w:rPr>
          <w:sz w:val="22"/>
          <w:szCs w:val="22"/>
        </w:rPr>
        <w:t>:</w:t>
      </w:r>
      <w:r>
        <w:t xml:space="preserve"> </w:t>
      </w:r>
      <w:r>
        <w:rPr>
          <w:sz w:val="22"/>
          <w:szCs w:val="22"/>
        </w:rPr>
        <w:t>Description of overall evaluation of fulfilling quality requirements, based on standard quality criteria.</w:t>
      </w:r>
    </w:p>
    <w:p>
      <w:pPr>
        <w:pStyle w:val="12"/>
        <w:rPr>
          <w:sz w:val="22"/>
          <w:szCs w:val="22"/>
        </w:rPr>
      </w:pPr>
    </w:p>
    <w:p>
      <w:pPr>
        <w:pStyle w:val="12"/>
        <w:rPr>
          <w:sz w:val="22"/>
          <w:szCs w:val="22"/>
        </w:rPr>
      </w:pPr>
    </w:p>
    <w:p>
      <w:pPr>
        <w:pStyle w:val="12"/>
        <w:rPr>
          <w:sz w:val="22"/>
          <w:szCs w:val="22"/>
        </w:rPr>
      </w:pPr>
      <w:r>
        <w:rPr>
          <w:b/>
          <w:bCs/>
          <w:i/>
          <w:iCs/>
          <w:sz w:val="22"/>
          <w:szCs w:val="22"/>
        </w:rPr>
        <w:t>5. Data availability and disaggregation:</w:t>
      </w:r>
      <w:r>
        <w:rPr>
          <w:b/>
          <w:bCs/>
          <w:i/>
          <w:iCs/>
        </w:rPr>
        <w:t xml:space="preserve"> </w:t>
      </w:r>
      <w:r>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pPr>
        <w:pStyle w:val="12"/>
        <w:rPr>
          <w:sz w:val="22"/>
          <w:szCs w:val="22"/>
        </w:rPr>
      </w:pPr>
    </w:p>
    <w:p>
      <w:r>
        <w:rPr>
          <w:b/>
          <w:bCs/>
          <w:i/>
          <w:iCs/>
        </w:rPr>
        <w:t>6. Comparability / Deviation from international standards:</w:t>
      </w:r>
      <w:r>
        <w:t xml:space="preserve"> Explanation on the differences between country produced and internationally estimated data on this indicator, highlighting and summarising the main sources of differences.</w:t>
      </w:r>
    </w:p>
    <w:p>
      <w:r>
        <w:rPr>
          <w:b/>
          <w:bCs/>
          <w:i/>
          <w:iCs/>
        </w:rPr>
        <w:t>7. References and Documentation</w:t>
      </w:r>
      <w:r>
        <w:t>: Descriptions and links to all relevant reference materials related to this indicator.</w:t>
      </w:r>
    </w:p>
    <w:p>
      <w:pPr>
        <w:pStyle w:val="33"/>
        <w:rPr>
          <w:sz w:val="28"/>
          <w:szCs w:val="28"/>
        </w:rPr>
      </w:pPr>
      <w:bookmarkStart w:id="35" w:name="_Toc37932753"/>
      <w:bookmarkStart w:id="36" w:name="Mapping"/>
      <w:r>
        <w:rPr>
          <w:sz w:val="28"/>
          <w:szCs w:val="28"/>
        </w:rPr>
        <w:t>B. Mapping of SDMX Detailed Concepts to IAEG-SDG File Format</w:t>
      </w:r>
      <w:bookmarkEnd w:id="35"/>
    </w:p>
    <w:bookmarkEnd w:id="36"/>
    <w:p>
      <w:pPr>
        <w:pStyle w:val="36"/>
      </w:pPr>
      <w:r>
        <w:t>This is an aid to format the SDMX metadata concepts to the metadata submitted in the IAEG-SDG file format. In some cases, these headers and sections of the IAEG-SDG format do not correspond perfectly to the SDMX concepts. Consult the SDMX metadata concept definitions.</w:t>
      </w:r>
    </w:p>
    <w:p>
      <w:pPr>
        <w:pStyle w:val="36"/>
      </w:pPr>
    </w:p>
    <w:tbl>
      <w:tblPr>
        <w:tblStyle w:val="6"/>
        <w:tblW w:w="8542"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3232"/>
        <w:gridCol w:w="53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blHeader/>
        </w:trPr>
        <w:tc>
          <w:tcPr>
            <w:tcW w:w="3232"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c>
          <w:tcPr>
            <w:tcW w:w="531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0.a. Goal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Goal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0.b. Target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Target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0.c. Indicator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0.d. Series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0.e. Metadata update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Last updated: [DATE]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0.f. Related indicators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Institutional information</w:t>
            </w:r>
            <w:r>
              <w:rPr>
                <w:rFonts w:ascii="Calibri" w:hAnsi="Calibri" w:eastAsia="Times New Roman" w:cs="Calibri"/>
              </w:rPr>
              <w:br w:type="textWrapping"/>
            </w:r>
            <w:r>
              <w:rPr>
                <w:rFonts w:ascii="Calibri" w:hAnsi="Calibri" w:eastAsia="Times New Roman" w:cs="Calibri"/>
              </w:rPr>
              <w:t>Organization(s)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1.a. Organisation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1.b. Contact person(s)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1.c. Contact organisation unit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1.d. Contact person function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1.e. Contact phone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1.f. Contact mail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1.g. Contact emails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2.a. Definition and concepts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Concepts and definitions</w:t>
            </w:r>
            <w:r>
              <w:rPr>
                <w:rFonts w:ascii="Calibri" w:hAnsi="Calibri" w:eastAsia="Times New Roman" w:cs="Calibri"/>
              </w:rPr>
              <w:br w:type="textWrapping"/>
            </w:r>
            <w:r>
              <w:rPr>
                <w:rFonts w:ascii="Calibri" w:hAnsi="Calibri" w:eastAsia="Times New Roman" w:cs="Calibri"/>
              </w:rPr>
              <w:t>Definition</w:t>
            </w:r>
            <w:r>
              <w:rPr>
                <w:rFonts w:ascii="Calibri" w:hAnsi="Calibri" w:eastAsia="Times New Roman" w:cs="Calibri"/>
              </w:rPr>
              <w:br w:type="textWrapping"/>
            </w:r>
            <w:r>
              <w:rPr>
                <w:rFonts w:ascii="Calibri" w:hAnsi="Calibri" w:eastAsia="Times New Roman" w:cs="Calibri"/>
              </w:rPr>
              <w:t>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2.b. Unit of measure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2.c. Classifications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3.a. Data sources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sources</w:t>
            </w:r>
            <w:r>
              <w:rPr>
                <w:rFonts w:ascii="Calibri" w:hAnsi="Calibri" w:eastAsia="Times New Roman" w:cs="Calibri"/>
              </w:rPr>
              <w:br w:type="textWrapping"/>
            </w:r>
            <w:r>
              <w:rPr>
                <w:rFonts w:ascii="Calibri" w:hAnsi="Calibri" w:eastAsia="Times New Roman" w:cs="Calibri"/>
              </w:rPr>
              <w:t>Description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3.b. Data collection method</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Collection process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3.c. Data collection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Calendar</w:t>
            </w:r>
            <w:r>
              <w:rPr>
                <w:rFonts w:ascii="Calibri" w:hAnsi="Calibri" w:eastAsia="Times New Roman" w:cs="Calibri"/>
              </w:rPr>
              <w:br w:type="textWrapping"/>
            </w:r>
            <w:r>
              <w:rPr>
                <w:rFonts w:ascii="Calibri" w:hAnsi="Calibri" w:eastAsia="Times New Roman" w:cs="Calibri"/>
              </w:rPr>
              <w:t>Data collection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3.d. Data release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release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3.e. Data providers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3.f. Data compilers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3.g. Institutional mandate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4.a. Rationale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4.b. Comment and limitations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Comments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4.c. Method of computation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Methodology</w:t>
            </w:r>
            <w:r>
              <w:rPr>
                <w:rFonts w:ascii="Calibri" w:hAnsi="Calibri" w:eastAsia="Times New Roman" w:cs="Calibri"/>
              </w:rPr>
              <w:br w:type="textWrapping"/>
            </w:r>
            <w:r>
              <w:rPr>
                <w:rFonts w:ascii="Calibri" w:hAnsi="Calibri" w:eastAsia="Times New Roman" w:cs="Calibri"/>
              </w:rPr>
              <w:t>Computation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4.d. Validation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4.e. Adjustments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Treatment of missing values</w:t>
            </w:r>
            <w:r>
              <w:rPr>
                <w:rFonts w:ascii="Calibri" w:hAnsi="Calibri" w:eastAsia="Times New Roman" w:cs="Calibri"/>
              </w:rPr>
              <w:br w:type="textWrapping"/>
            </w:r>
            <w:r>
              <w:rPr>
                <w:rFonts w:ascii="Calibri" w:hAnsi="Calibri" w:eastAsia="Times New Roman" w:cs="Calibri"/>
              </w:rPr>
              <w:t xml:space="preserve">* At country level: </w:t>
            </w:r>
            <w:r>
              <w:rPr>
                <w:rFonts w:ascii="Calibri" w:hAnsi="Calibri" w:eastAsia="Times New Roman" w:cs="Calibri"/>
              </w:rPr>
              <w:br w:type="textWrapping"/>
            </w:r>
            <w:r>
              <w:rPr>
                <w:rFonts w:ascii="Calibri" w:hAnsi="Calibri" w:eastAsia="Times New Roman" w:cs="Calibri"/>
              </w:rPr>
              <w:t xml:space="preserve">* At regional or global levels: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4.g. Regional aggregations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Regional aggregates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4.i Quality management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4.j Quality assurance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4.k Quality assessment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5. Data availability and disaggregation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availability</w:t>
            </w:r>
            <w:r>
              <w:rPr>
                <w:rFonts w:ascii="Calibri" w:hAnsi="Calibri" w:eastAsia="Times New Roman" w:cs="Calibri"/>
              </w:rPr>
              <w:br w:type="textWrapping"/>
            </w:r>
            <w:r>
              <w:rPr>
                <w:rFonts w:ascii="Calibri" w:hAnsi="Calibri" w:eastAsia="Times New Roman" w:cs="Calibri"/>
              </w:rPr>
              <w:t>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6. Comparability / Deviation from international standards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Sources of discrepancies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7. References and Documentation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References</w:t>
            </w:r>
            <w:r>
              <w:rPr>
                <w:rFonts w:ascii="Calibri" w:hAnsi="Calibri" w:eastAsia="Times New Roman" w:cs="Calibri"/>
              </w:rPr>
              <w:br w:type="textWrapping"/>
            </w:r>
            <w:r>
              <w:rPr>
                <w:rFonts w:ascii="Calibri" w:hAnsi="Calibri" w:eastAsia="Times New Roman" w:cs="Calibri"/>
              </w:rPr>
              <w:t>URL</w:t>
            </w:r>
            <w:r>
              <w:rPr>
                <w:rFonts w:ascii="Calibri" w:hAnsi="Calibri" w:eastAsia="Times New Roman" w:cs="Calibri"/>
              </w:rPr>
              <w:br w:type="textWrapping"/>
            </w:r>
            <w:r>
              <w:rPr>
                <w:rFonts w:ascii="Calibri" w:hAnsi="Calibri" w:eastAsia="Times New Roman" w:cs="Calibri"/>
              </w:rPr>
              <w:t>References</w:t>
            </w:r>
          </w:p>
        </w:tc>
      </w:tr>
    </w:tbl>
    <w:p>
      <w:pPr>
        <w:pStyle w:val="36"/>
      </w:pPr>
    </w:p>
    <w:p>
      <w:pPr>
        <w:pStyle w:val="33"/>
        <w:rPr>
          <w:sz w:val="28"/>
          <w:szCs w:val="28"/>
        </w:rPr>
      </w:pPr>
      <w:bookmarkStart w:id="37" w:name="_Toc37932754"/>
      <w:r>
        <w:rPr>
          <w:sz w:val="28"/>
          <w:szCs w:val="28"/>
        </w:rPr>
        <w:t>C. Mapping of IAEG-SDG File Format to SDMX Detailed Concepts</w:t>
      </w:r>
      <w:bookmarkEnd w:id="37"/>
    </w:p>
    <w:p>
      <w:pPr>
        <w:pStyle w:val="36"/>
      </w:pPr>
      <w:r>
        <w:t>This is an aid to format metadata previously submitted in the IAEG-SDG file format into the format of the SDMX metadata concepts. In some cases, these headers and sections of the IAEG-SDG format do not correspond perfectly to the SDMX concepts. Consult the SDMX metadata concept definitions.</w:t>
      </w:r>
    </w:p>
    <w:p>
      <w:pPr>
        <w:pStyle w:val="36"/>
      </w:pPr>
    </w:p>
    <w:tbl>
      <w:tblPr>
        <w:tblStyle w:val="6"/>
        <w:tblpPr w:leftFromText="180" w:rightFromText="180" w:vertAnchor="text" w:tblpY="1"/>
        <w:tblOverlap w:val="never"/>
        <w:tblW w:w="8550"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4140"/>
        <w:gridCol w:w="44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c>
          <w:tcPr>
            <w:tcW w:w="4410" w:type="dxa"/>
            <w:shd w:val="clear" w:color="auto" w:fill="BDD6EE" w:themeFill="accent1" w:themeFillTint="66"/>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Last updated: [DATE]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0.e. Metadata update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Goal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0.a. Goal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Target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0.b. Target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Indicator</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0.c. 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0.d. Series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Institutional information</w:t>
            </w:r>
            <w:r>
              <w:rPr>
                <w:rFonts w:ascii="Calibri" w:hAnsi="Calibri" w:eastAsia="Times New Roman" w:cs="Calibri"/>
                <w:color w:val="000000"/>
              </w:rPr>
              <w:br w:type="textWrapping"/>
            </w:r>
            <w:r>
              <w:rPr>
                <w:rFonts w:ascii="Calibri" w:hAnsi="Calibri" w:eastAsia="Times New Roman" w:cs="Calibri"/>
                <w:color w:val="000000"/>
              </w:rPr>
              <w:t>Organization(s)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0.g. International organisations(s) responsible for global monitoring</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1.a. Organisation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1.b. Contact person(s)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1.c. Contact organisation unit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1.d. Contact person function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1.e. Contact phone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1.f. Contact mail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1.g. Contact emails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Concepts and definitions</w:t>
            </w:r>
            <w:r>
              <w:rPr>
                <w:rFonts w:ascii="Calibri" w:hAnsi="Calibri" w:eastAsia="Times New Roman" w:cs="Calibri"/>
                <w:color w:val="000000"/>
              </w:rPr>
              <w:br w:type="textWrapping"/>
            </w:r>
            <w:r>
              <w:rPr>
                <w:rFonts w:ascii="Calibri" w:hAnsi="Calibri" w:eastAsia="Times New Roman" w:cs="Calibri"/>
                <w:color w:val="000000"/>
              </w:rPr>
              <w:t>Definition</w:t>
            </w:r>
            <w:r>
              <w:rPr>
                <w:rFonts w:ascii="Calibri" w:hAnsi="Calibri" w:eastAsia="Times New Roman" w:cs="Calibri"/>
                <w:color w:val="000000"/>
              </w:rPr>
              <w:br w:type="textWrapping"/>
            </w:r>
            <w:r>
              <w:rPr>
                <w:rFonts w:ascii="Calibri" w:hAnsi="Calibri" w:eastAsia="Times New Roman" w:cs="Calibri"/>
                <w:color w:val="000000"/>
              </w:rPr>
              <w:t>Concepts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2.a. Definition and 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2.b. Unit of measure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2.c. Classifications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Rationale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4.a. 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Comments and limitations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4.b. Comment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Methodology</w:t>
            </w:r>
            <w:r>
              <w:rPr>
                <w:rFonts w:ascii="Calibri" w:hAnsi="Calibri" w:eastAsia="Times New Roman" w:cs="Calibri"/>
                <w:color w:val="000000"/>
              </w:rPr>
              <w:br w:type="textWrapping"/>
            </w:r>
            <w:r>
              <w:rPr>
                <w:rFonts w:ascii="Calibri" w:hAnsi="Calibri" w:eastAsia="Times New Roman" w:cs="Calibri"/>
                <w:color w:val="000000"/>
              </w:rPr>
              <w:t>Computation method</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4.c. Method of computation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4.d. Validation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4.e. Adjustments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Treatment of missing values</w:t>
            </w:r>
            <w:r>
              <w:rPr>
                <w:rFonts w:ascii="Calibri" w:hAnsi="Calibri" w:eastAsia="Times New Roman" w:cs="Calibri"/>
                <w:color w:val="000000"/>
              </w:rPr>
              <w:br w:type="textWrapping"/>
            </w:r>
            <w:r>
              <w:rPr>
                <w:rFonts w:ascii="Calibri" w:hAnsi="Calibri" w:eastAsia="Times New Roman" w:cs="Calibri"/>
                <w:color w:val="000000"/>
              </w:rPr>
              <w:t xml:space="preserve">* At country level: </w:t>
            </w:r>
            <w:r>
              <w:rPr>
                <w:rFonts w:ascii="Calibri" w:hAnsi="Calibri" w:eastAsia="Times New Roman" w:cs="Calibri"/>
                <w:color w:val="000000"/>
              </w:rPr>
              <w:br w:type="textWrapping"/>
            </w:r>
            <w:r>
              <w:rPr>
                <w:rFonts w:ascii="Calibri" w:hAnsi="Calibri" w:eastAsia="Times New Roman" w:cs="Calibri"/>
                <w:color w:val="000000"/>
              </w:rPr>
              <w:t xml:space="preserve">* At regional or global levels: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4.f. Treatment of missing values (i) at country level and (ii) at regional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Regional aggregates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4.g. Regional aggregations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Sources of discrepancies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6. Comparability / Deviation from international standards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Methods and guidance available to countries for the compilation of the data at the national level</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4.h. 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4.i. Quality management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Quality assurance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4.j. 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4.k. Quality assessment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sources</w:t>
            </w:r>
            <w:r>
              <w:rPr>
                <w:rFonts w:ascii="Calibri" w:hAnsi="Calibri" w:eastAsia="Times New Roman" w:cs="Calibri"/>
                <w:color w:val="000000"/>
              </w:rPr>
              <w:br w:type="textWrapping"/>
            </w:r>
            <w:r>
              <w:rPr>
                <w:rFonts w:ascii="Calibri" w:hAnsi="Calibri" w:eastAsia="Times New Roman" w:cs="Calibri"/>
                <w:color w:val="000000"/>
              </w:rPr>
              <w:t>Description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3.a. Data sources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Collection process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3.b. Data collection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availability</w:t>
            </w:r>
            <w:r>
              <w:rPr>
                <w:rFonts w:ascii="Calibri" w:hAnsi="Calibri" w:eastAsia="Times New Roman" w:cs="Calibri"/>
                <w:color w:val="000000"/>
              </w:rPr>
              <w:br w:type="textWrapping"/>
            </w:r>
            <w:r>
              <w:rPr>
                <w:rFonts w:ascii="Calibri" w:hAnsi="Calibri" w:eastAsia="Times New Roman" w:cs="Calibri"/>
                <w:color w:val="000000"/>
              </w:rPr>
              <w:t>Disaggregation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5. Data availability and 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Calendar</w:t>
            </w:r>
            <w:r>
              <w:rPr>
                <w:rFonts w:ascii="Calibri" w:hAnsi="Calibri" w:eastAsia="Times New Roman" w:cs="Calibri"/>
                <w:color w:val="000000"/>
              </w:rPr>
              <w:br w:type="textWrapping"/>
            </w:r>
            <w:r>
              <w:rPr>
                <w:rFonts w:ascii="Calibri" w:hAnsi="Calibri" w:eastAsia="Times New Roman" w:cs="Calibri"/>
                <w:color w:val="000000"/>
              </w:rPr>
              <w:t>Data collection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3.c. Data collection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release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3.d. Data release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providers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3.e. 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compilers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3.f. 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3.g. Institutional mandate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References</w:t>
            </w:r>
            <w:r>
              <w:rPr>
                <w:rFonts w:ascii="Calibri" w:hAnsi="Calibri" w:eastAsia="Times New Roman" w:cs="Calibri"/>
                <w:color w:val="000000"/>
              </w:rPr>
              <w:br w:type="textWrapping"/>
            </w:r>
            <w:r>
              <w:rPr>
                <w:rFonts w:ascii="Calibri" w:hAnsi="Calibri" w:eastAsia="Times New Roman" w:cs="Calibri"/>
                <w:color w:val="000000"/>
              </w:rPr>
              <w:t>URL</w:t>
            </w:r>
            <w:r>
              <w:rPr>
                <w:rFonts w:ascii="Calibri" w:hAnsi="Calibri" w:eastAsia="Times New Roman" w:cs="Calibri"/>
                <w:color w:val="000000"/>
              </w:rPr>
              <w:br w:type="textWrapping"/>
            </w:r>
            <w:r>
              <w:rPr>
                <w:rFonts w:ascii="Calibri" w:hAnsi="Calibri" w:eastAsia="Times New Roman" w:cs="Calibri"/>
                <w:color w:val="000000"/>
              </w:rPr>
              <w:t>References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7. References and Documentation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c>
          <w:tcPr>
            <w:tcW w:w="4410" w:type="dxa"/>
            <w:shd w:val="clear" w:color="auto" w:fill="E7E6E6" w:themeFill="background2"/>
          </w:tcPr>
          <w:p>
            <w:pPr>
              <w:spacing w:after="0" w:line="240" w:lineRule="auto"/>
              <w:rPr>
                <w:rFonts w:ascii="Calibri" w:hAnsi="Calibri" w:eastAsia="Times New Roman" w:cs="Calibri"/>
              </w:rPr>
            </w:pPr>
            <w:r>
              <w:rPr>
                <w:rFonts w:ascii="Calibri" w:hAnsi="Calibri" w:eastAsia="Times New Roman" w:cs="Calibri"/>
              </w:rPr>
              <w:t>0.f. Related indicators</w:t>
            </w:r>
          </w:p>
        </w:tc>
      </w:tr>
      <w:bookmarkEnd w:id="33"/>
    </w:tbl>
    <w:p>
      <w:pPr>
        <w:pStyle w:val="36"/>
      </w:pPr>
    </w:p>
    <w:sectPr>
      <w:footerReference r:id="rId6" w:type="first"/>
      <w:footerReference r:id="rId5" w:type="default"/>
      <w:endnotePr>
        <w:numFmt w:val="decimal"/>
      </w:endnotePr>
      <w:pgSz w:w="12240" w:h="15840"/>
      <w:pgMar w:top="1440" w:right="1440" w:bottom="1440" w:left="1440" w:header="720" w:footer="720" w:gutter="0"/>
      <w:pgNumType w:start="1"/>
      <w:cols w:space="720" w:num="1"/>
      <w:titlePg/>
      <w:docGrid w:linePitch="360" w:charSpace="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Calibri">
    <w:panose1 w:val="020F0502020204030204"/>
    <w:charset w:val="86"/>
    <w:family w:val="swiss"/>
    <w:pitch w:val="default"/>
    <w:sig w:usb0="E4002EFF" w:usb1="C000247B" w:usb2="00000009" w:usb3="00000000" w:csb0="200001FF" w:csb1="00000000"/>
  </w:font>
  <w:font w:name="Calibri Light">
    <w:panose1 w:val="020F0302020204030204"/>
    <w:charset w:val="00"/>
    <w:family w:val="swiss"/>
    <w:pitch w:val="default"/>
    <w:sig w:usb0="E4002EFF" w:usb1="C000247B" w:usb2="00000009" w:usb3="00000000" w:csb0="200001FF" w:csb1="00000000"/>
  </w:font>
  <w:font w:name="等线 Light">
    <w:altName w:val="Segoe Print"/>
    <w:panose1 w:val="00000000000000000000"/>
    <w:charset w:val="00"/>
    <w:family w:val="auto"/>
    <w:pitch w:val="default"/>
    <w:sig w:usb0="00000000" w:usb1="00000000" w:usb2="00000000" w:usb3="00000000" w:csb0="00000000" w:csb1="00000000"/>
  </w:font>
  <w:font w:name="Segoe Print">
    <w:panose1 w:val="02000600000000000000"/>
    <w:charset w:val="00"/>
    <w:family w:val="auto"/>
    <w:pitch w:val="default"/>
    <w:sig w:usb0="0000028F" w:usb1="00000000" w:usb2="00000000" w:usb3="00000000" w:csb0="2000009F" w:csb1="47010000"/>
  </w:font>
  <w:font w:name="Segoe UI">
    <w:panose1 w:val="020B0502040204020203"/>
    <w:charset w:val="00"/>
    <w:family w:val="swiss"/>
    <w:pitch w:val="default"/>
    <w:sig w:usb0="E4002EFF" w:usb1="C000E47F" w:usb2="00000009" w:usb3="00000000" w:csb0="200001FF" w:csb1="00000000"/>
  </w:font>
  <w:font w:name="等线">
    <w:altName w:val="Arial Unicode MS"/>
    <w:panose1 w:val="00000000000000000000"/>
    <w:charset w:val="00"/>
    <w:family w:val="auto"/>
    <w:pitch w:val="default"/>
    <w:sig w:usb0="00000000" w:usb1="00000000" w:usb2="00000000" w:usb3="00000000" w:csb0="00000000" w:csb1="00000000"/>
  </w:font>
  <w:font w:name="Arial Unicode MS">
    <w:panose1 w:val="020B0604020202020204"/>
    <w:charset w:val="86"/>
    <w:family w:val="auto"/>
    <w:pitch w:val="default"/>
    <w:sig w:usb0="FFFFFFFF" w:usb1="E9FFFFFF" w:usb2="0000003F" w:usb3="00000000" w:csb0="603F01FF" w:csb1="FFFF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819160148"/>
      <w:docPartObj>
        <w:docPartGallery w:val="autotext"/>
      </w:docPartObj>
    </w:sdtPr>
    <w:sdtContent>
      <w:p>
        <w:pPr>
          <w:pStyle w:val="14"/>
          <w:jc w:val="right"/>
        </w:pPr>
        <w:r>
          <w:fldChar w:fldCharType="begin"/>
        </w:r>
        <w:r>
          <w:instrText xml:space="preserve"> PAGE   \* MERGEFORMAT </w:instrText>
        </w:r>
        <w:r>
          <w:fldChar w:fldCharType="separate"/>
        </w:r>
        <w:r>
          <w:t>2</w:t>
        </w:r>
        <w:r>
          <w:fldChar w:fldCharType="end"/>
        </w:r>
      </w:p>
    </w:sdtContent>
  </w:sdt>
  <w:p>
    <w:pPr>
      <w:pStyle w:val="14"/>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2097550264"/>
      <w:docPartObj>
        <w:docPartGallery w:val="autotext"/>
      </w:docPartObj>
    </w:sdtPr>
    <w:sdtContent>
      <w:p>
        <w:pPr>
          <w:pStyle w:val="14"/>
          <w:jc w:val="right"/>
        </w:pPr>
        <w:r>
          <w:fldChar w:fldCharType="begin"/>
        </w:r>
        <w:r>
          <w:instrText xml:space="preserve"> PAGE   \* MERGEFORMAT </w:instrText>
        </w:r>
        <w:r>
          <w:fldChar w:fldCharType="separate"/>
        </w:r>
        <w:r>
          <w:t>1</w:t>
        </w:r>
        <w:r>
          <w:fldChar w:fldCharType="end"/>
        </w:r>
      </w:p>
    </w:sdtContent>
  </w:sdt>
  <w:p>
    <w:pPr>
      <w:pStyle w:val="14"/>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2">
    <w:p>
      <w:pPr>
        <w:spacing w:before="0" w:after="0" w:line="259" w:lineRule="auto"/>
      </w:pPr>
      <w:r>
        <w:separator/>
      </w:r>
    </w:p>
  </w:footnote>
  <w:footnote w:type="continuationSeparator" w:id="3">
    <w:p>
      <w:pPr>
        <w:spacing w:before="0" w:after="0" w:line="259" w:lineRule="auto"/>
      </w:pPr>
      <w:r>
        <w:continuationSeparator/>
      </w:r>
    </w:p>
  </w:footnote>
  <w:footnote w:id="0">
    <w:p>
      <w:pPr>
        <w:pStyle w:val="17"/>
        <w:rPr>
          <w:lang w:val="en-US"/>
        </w:rPr>
      </w:pPr>
      <w:r>
        <w:rPr>
          <w:rStyle w:val="15"/>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zoom w:percent="100"/>
  <w:bordersDoNotSurroundHeader w:val="0"/>
  <w:bordersDoNotSurroundFooter w:val="0"/>
  <w:documentProtection w:edit="readOnly" w:enforcement="1"/>
  <w:defaultTabStop w:val="720"/>
  <w:displayHorizontalDrawingGridEvery w:val="1"/>
  <w:displayVerticalDrawingGridEvery w:val="1"/>
  <w:noPunctuationKerning w:val="1"/>
  <w:characterSpacingControl w:val="doNotCompress"/>
  <w:footnotePr>
    <w:footnote w:id="2"/>
    <w:footnote w:id="3"/>
  </w:footnotePr>
  <w:endnotePr>
    <w:numFmt w:val="decimal"/>
    <w:endnote w:id="0"/>
    <w:endnote w:id="1"/>
  </w:endnotePr>
  <w:compat>
    <w:doNotExpandShiftReturn/>
    <w:doNotWrapTextWithPunct/>
    <w:doNotUseEastAsianBreakRules/>
    <w:doNotUseIndentAsNumberingTabStop/>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002B"/>
    <w:rsid w:val="000B1F92"/>
    <w:rsid w:val="000B6681"/>
    <w:rsid w:val="000C6D3A"/>
    <w:rsid w:val="000E0579"/>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44199"/>
    <w:rsid w:val="003514F3"/>
    <w:rsid w:val="00352386"/>
    <w:rsid w:val="0035311B"/>
    <w:rsid w:val="00355460"/>
    <w:rsid w:val="00372D21"/>
    <w:rsid w:val="00380539"/>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0EC7"/>
    <w:rsid w:val="004C665C"/>
    <w:rsid w:val="004D418D"/>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75DEB"/>
    <w:rsid w:val="005803B3"/>
    <w:rsid w:val="00581C4A"/>
    <w:rsid w:val="00581D14"/>
    <w:rsid w:val="005966A8"/>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66AF3"/>
    <w:rsid w:val="00B71AEA"/>
    <w:rsid w:val="00B74489"/>
    <w:rsid w:val="00B8102F"/>
    <w:rsid w:val="00B818CA"/>
    <w:rsid w:val="00B97297"/>
    <w:rsid w:val="00B979B1"/>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 w:val="061F693E"/>
    <w:rsid w:val="22AA29AE"/>
    <w:rsid w:val="674312E2"/>
    <w:rsid w:val="6CC87D90"/>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imes New Roman" w:hAnsi="Times New Roman" w:eastAsia="SimSun" w:cs="Times New Roman"/>
      </w:rPr>
    </w:rPrDefault>
    <w:pPrDefault/>
  </w:docDefaults>
  <w:latentStyles w:count="260" w:defQFormat="0" w:defUnhideWhenUsed="1" w:defSemiHidden="1" w:defUIPriority="99" w:defLockedState="0">
    <w:lsdException w:qFormat="1" w:unhideWhenUsed="0" w:uiPriority="0" w:semiHidden="0" w:name="Normal"/>
    <w:lsdException w:qFormat="1" w:unhideWhenUsed="0" w:uiPriority="9" w:semiHidden="0" w:name="heading 1"/>
    <w:lsdException w:qFormat="1" w:uiPriority="9" w:semiHidden="0" w:name="heading 2"/>
    <w:lsdException w:qFormat="1" w:uiPriority="9" w:name="heading 3"/>
    <w:lsdException w:qFormat="1" w:uiPriority="9" w:name="heading 4"/>
    <w:lsdException w:qFormat="1" w:uiPriority="9" w:name="heading 5"/>
    <w:lsdException w:qFormat="1" w:uiPriority="9" w:name="heading 6"/>
    <w:lsdException w:qFormat="1" w:uiPriority="9" w:name="heading 7"/>
    <w:lsdException w:qFormat="1" w:uiPriority="9" w:name="heading 8"/>
    <w:lsdException w:qFormat="1" w:uiPriority="9" w:name="heading 9"/>
    <w:lsdException w:uiPriority="99" w:name="index 1"/>
    <w:lsdException w:uiPriority="99" w:name="index 2"/>
    <w:lsdException w:uiPriority="99" w:name="index 3"/>
    <w:lsdException w:uiPriority="99" w:name="index 4"/>
    <w:lsdException w:uiPriority="99" w:name="index 5"/>
    <w:lsdException w:uiPriority="99" w:name="index 6"/>
    <w:lsdException w:uiPriority="99" w:name="index 7"/>
    <w:lsdException w:uiPriority="99" w:name="index 8"/>
    <w:lsdException w:uiPriority="99" w:name="index 9"/>
    <w:lsdException w:qFormat="1" w:uiPriority="39" w:semiHidden="0" w:name="toc 1"/>
    <w:lsdException w:qFormat="1" w:uiPriority="39" w:semiHidden="0" w:name="toc 2"/>
    <w:lsdException w:qFormat="1" w:uiPriority="39" w:semiHidden="0" w:name="toc 3"/>
    <w:lsdException w:uiPriority="39" w:name="toc 4"/>
    <w:lsdException w:uiPriority="39" w:name="toc 5"/>
    <w:lsdException w:uiPriority="39" w:name="toc 6"/>
    <w:lsdException w:uiPriority="39" w:name="toc 7"/>
    <w:lsdException w:uiPriority="39" w:name="toc 8"/>
    <w:lsdException w:uiPriority="39" w:name="toc 9"/>
    <w:lsdException w:uiPriority="99" w:name="Normal Indent"/>
    <w:lsdException w:qFormat="1" w:uiPriority="99" w:name="footnote text"/>
    <w:lsdException w:qFormat="1" w:uiPriority="99" w:name="annotation text"/>
    <w:lsdException w:qFormat="1" w:uiPriority="99" w:semiHidden="0" w:name="header"/>
    <w:lsdException w:qFormat="1" w:uiPriority="99" w:semiHidden="0" w:name="footer"/>
    <w:lsdException w:uiPriority="99" w:name="index heading"/>
    <w:lsdException w:qFormat="1" w:uiPriority="35" w:name="caption"/>
    <w:lsdException w:uiPriority="99" w:name="table of figures"/>
    <w:lsdException w:uiPriority="99" w:name="envelope address"/>
    <w:lsdException w:uiPriority="99" w:name="envelope return"/>
    <w:lsdException w:qFormat="1" w:uiPriority="99" w:semiHidden="0" w:name="footnote reference"/>
    <w:lsdException w:qFormat="1" w:uiPriority="99" w:name="annotation reference"/>
    <w:lsdException w:uiPriority="99" w:name="line number"/>
    <w:lsdException w:uiPriority="99" w:name="page number"/>
    <w:lsdException w:qFormat="1" w:uiPriority="99" w:name="endnote reference"/>
    <w:lsdException w:qFormat="1" w:uiPriority="99" w:semiHidden="0" w:name="endnote text"/>
    <w:lsdException w:uiPriority="99" w:name="table of authorities"/>
    <w:lsdException w:uiPriority="99" w:name="macro"/>
    <w:lsdException w:uiPriority="99" w:name="toa heading"/>
    <w:lsdException w:uiPriority="99" w:name="List"/>
    <w:lsdException w:uiPriority="99" w:name="List Bullet"/>
    <w:lsdException w:uiPriority="99" w:name="List Number"/>
    <w:lsdException w:uiPriority="99" w:name="List 2"/>
    <w:lsdException w:uiPriority="99" w:name="List 3"/>
    <w:lsdException w:uiPriority="99" w:name="List 4"/>
    <w:lsdException w:uiPriority="99" w:name="List 5"/>
    <w:lsdException w:uiPriority="99" w:name="List Bullet 2"/>
    <w:lsdException w:uiPriority="99" w:name="List Bullet 3"/>
    <w:lsdException w:uiPriority="99" w:name="List Bullet 4"/>
    <w:lsdException w:uiPriority="99" w:name="List Bullet 5"/>
    <w:lsdException w:uiPriority="99" w:name="List Number 2"/>
    <w:lsdException w:uiPriority="99" w:name="List Number 3"/>
    <w:lsdException w:uiPriority="99" w:name="List Number 4"/>
    <w:lsdException w:uiPriority="99" w:name="List Number 5"/>
    <w:lsdException w:qFormat="1" w:unhideWhenUsed="0" w:uiPriority="10" w:semiHidden="0" w:name="Title"/>
    <w:lsdException w:uiPriority="99" w:name="Closing"/>
    <w:lsdException w:uiPriority="99" w:name="Signature"/>
    <w:lsdException w:uiPriority="1" w:name="Default Paragraph Font"/>
    <w:lsdException w:uiPriority="99" w:name="Body Text"/>
    <w:lsdException w:uiPriority="99" w:name="Body Text Indent"/>
    <w:lsdException w:uiPriority="99" w:name="List Continue"/>
    <w:lsdException w:uiPriority="99" w:name="List Continue 2"/>
    <w:lsdException w:uiPriority="99" w:name="List Continue 3"/>
    <w:lsdException w:uiPriority="99" w:name="List Continue 4"/>
    <w:lsdException w:uiPriority="99" w:name="List Continue 5"/>
    <w:lsdException w:uiPriority="99" w:name="Message Header"/>
    <w:lsdException w:qFormat="1" w:unhideWhenUsed="0" w:uiPriority="11" w:semiHidden="0" w:name="Subtitle"/>
    <w:lsdException w:uiPriority="99" w:name="Salutation"/>
    <w:lsdException w:uiPriority="99" w:name="Date"/>
    <w:lsdException w:uiPriority="99" w:name="Body Text First Indent"/>
    <w:lsdException w:uiPriority="99" w:name="Body Text First Indent 2"/>
    <w:lsdException w:uiPriority="99" w:name="Note Heading"/>
    <w:lsdException w:uiPriority="99" w:name="Body Text 2"/>
    <w:lsdException w:uiPriority="99" w:name="Body Text 3"/>
    <w:lsdException w:uiPriority="99" w:name="Body Text Indent 2"/>
    <w:lsdException w:uiPriority="99" w:name="Body Text Indent 3"/>
    <w:lsdException w:uiPriority="99" w:name="Block Text"/>
    <w:lsdException w:qFormat="1" w:uiPriority="99" w:semiHidden="0" w:name="Hyperlink"/>
    <w:lsdException w:qFormat="1" w:uiPriority="99" w:name="FollowedHyperlink"/>
    <w:lsdException w:qFormat="1" w:unhideWhenUsed="0" w:uiPriority="22" w:semiHidden="0" w:name="Strong"/>
    <w:lsdException w:qFormat="1" w:unhideWhenUsed="0" w:uiPriority="20" w:semiHidden="0" w:name="Emphasis"/>
    <w:lsdException w:uiPriority="99" w:name="Document Map"/>
    <w:lsdException w:uiPriority="99" w:name="Plain Text"/>
    <w:lsdException w:uiPriority="99" w:name="E-mail Signature"/>
    <w:lsdException w:uiPriority="99" w:name="Normal (Web)"/>
    <w:lsdException w:uiPriority="99" w:name="HTML Acronym"/>
    <w:lsdException w:uiPriority="99" w:name="HTML Address"/>
    <w:lsdException w:uiPriority="99" w:name="HTML Cite"/>
    <w:lsdException w:uiPriority="99" w:name="HTML Code"/>
    <w:lsdException w:uiPriority="99" w:name="HTML Definition"/>
    <w:lsdException w:uiPriority="99" w:name="HTML Keyboard"/>
    <w:lsdException w:uiPriority="99" w:name="HTML Preformatted"/>
    <w:lsdException w:uiPriority="99" w:name="HTML Sample"/>
    <w:lsdException w:uiPriority="99" w:name="HTML Typewriter"/>
    <w:lsdException w:uiPriority="99" w:name="HTML Variable"/>
    <w:lsdException w:qFormat="1" w:uiPriority="99" w:name="Normal Table"/>
    <w:lsdException w:qFormat="1" w:uiPriority="99" w:name="annotation subject"/>
    <w:lsdException w:uiPriority="99" w:name="Table Simple 1"/>
    <w:lsdException w:uiPriority="99" w:name="Table Simple 2"/>
    <w:lsdException w:uiPriority="99" w:name="Table Simple 3"/>
    <w:lsdException w:uiPriority="99" w:name="Table Classic 1"/>
    <w:lsdException w:uiPriority="99" w:name="Table Classic 2"/>
    <w:lsdException w:uiPriority="99" w:name="Table Classic 3"/>
    <w:lsdException w:uiPriority="99" w:name="Table Classic 4"/>
    <w:lsdException w:uiPriority="99" w:name="Table Colorful 1"/>
    <w:lsdException w:uiPriority="99" w:name="Table Colorful 2"/>
    <w:lsdException w:uiPriority="99" w:name="Table Colorful 3"/>
    <w:lsdException w:uiPriority="99" w:name="Table Columns 1"/>
    <w:lsdException w:uiPriority="99" w:name="Table Columns 2"/>
    <w:lsdException w:uiPriority="99" w:name="Table Columns 3"/>
    <w:lsdException w:uiPriority="99" w:name="Table Columns 4"/>
    <w:lsdException w:uiPriority="99" w:name="Table Columns 5"/>
    <w:lsdException w:uiPriority="99" w:name="Table Grid 1"/>
    <w:lsdException w:uiPriority="99" w:name="Table Grid 2"/>
    <w:lsdException w:uiPriority="99" w:name="Table Grid 3"/>
    <w:lsdException w:uiPriority="99" w:name="Table Grid 4"/>
    <w:lsdException w:uiPriority="99" w:name="Table Grid 5"/>
    <w:lsdException w:uiPriority="99" w:name="Table Grid 6"/>
    <w:lsdException w:uiPriority="99" w:name="Table Grid 7"/>
    <w:lsdException w:uiPriority="99" w:name="Table Grid 8"/>
    <w:lsdException w:uiPriority="99" w:name="Table List 1"/>
    <w:lsdException w:uiPriority="99" w:name="Table List 2"/>
    <w:lsdException w:uiPriority="99" w:name="Table List 3"/>
    <w:lsdException w:uiPriority="99" w:name="Table List 4"/>
    <w:lsdException w:uiPriority="99" w:name="Table List 5"/>
    <w:lsdException w:uiPriority="99" w:name="Table List 6"/>
    <w:lsdException w:uiPriority="99" w:name="Table List 7"/>
    <w:lsdException w:uiPriority="99" w:name="Table List 8"/>
    <w:lsdException w:uiPriority="99" w:name="Table 3D effects 1"/>
    <w:lsdException w:uiPriority="99" w:name="Table 3D effects 2"/>
    <w:lsdException w:uiPriority="99" w:name="Table 3D effects 3"/>
    <w:lsdException w:uiPriority="99" w:name="Table Contemporary"/>
    <w:lsdException w:uiPriority="99" w:name="Table Elegant"/>
    <w:lsdException w:uiPriority="99" w:name="Table Professional"/>
    <w:lsdException w:uiPriority="99" w:name="Table Subtle 1"/>
    <w:lsdException w:uiPriority="99" w:name="Table Subtle 2"/>
    <w:lsdException w:uiPriority="99" w:name="Table Web 1"/>
    <w:lsdException w:uiPriority="99" w:name="Table Web 2"/>
    <w:lsdException w:uiPriority="99" w:name="Table Web 3"/>
    <w:lsdException w:qFormat="1" w:uiPriority="99" w:name="Balloon Text"/>
    <w:lsdException w:qFormat="1" w:unhideWhenUsed="0" w:uiPriority="59" w:semiHidden="0" w:name="Table Grid"/>
    <w:lsdException w:uiPriority="99" w:name="Table Theme"/>
    <w:lsdException w:qFormat="1" w:unhideWhenUsed="0" w:uiPriority="99" w:name="Placeholder Text"/>
    <w:lsdException w:unhideWhenUsed="0" w:uiPriority="60" w:semiHidden="0" w:name="Light Shading"/>
    <w:lsdException w:unhideWhenUsed="0" w:uiPriority="61" w:semiHidden="0" w:name="Light List"/>
    <w:lsdException w:unhideWhenUsed="0" w:uiPriority="62" w:semiHidden="0" w:name="Light Grid"/>
    <w:lsdException w:unhideWhenUsed="0" w:uiPriority="63" w:semiHidden="0" w:name="Medium Shading 1"/>
    <w:lsdException w:unhideWhenUsed="0" w:uiPriority="64" w:semiHidden="0" w:name="Medium Shading 2"/>
    <w:lsdException w:unhideWhenUsed="0" w:uiPriority="65" w:semiHidden="0" w:name="Medium List 1"/>
    <w:lsdException w:unhideWhenUsed="0" w:uiPriority="66" w:semiHidden="0" w:name="Medium List 2"/>
    <w:lsdException w:unhideWhenUsed="0" w:uiPriority="67" w:semiHidden="0" w:name="Medium Grid 1"/>
    <w:lsdException w:unhideWhenUsed="0" w:uiPriority="68" w:semiHidden="0" w:name="Medium Grid 2"/>
    <w:lsdException w:unhideWhenUsed="0" w:uiPriority="69" w:semiHidden="0" w:name="Medium Grid 3"/>
    <w:lsdException w:unhideWhenUsed="0" w:uiPriority="70" w:semiHidden="0" w:name="Dark List"/>
    <w:lsdException w:unhideWhenUsed="0" w:uiPriority="71" w:semiHidden="0" w:name="Colorful Shading"/>
    <w:lsdException w:unhideWhenUsed="0" w:uiPriority="72" w:semiHidden="0" w:name="Colorful List"/>
    <w:lsdException w:unhideWhenUsed="0" w:uiPriority="73" w:semiHidden="0" w:name="Colorful Grid"/>
    <w:lsdException w:unhideWhenUsed="0" w:uiPriority="60" w:semiHidden="0" w:name="Light Shading Accent 1"/>
    <w:lsdException w:unhideWhenUsed="0" w:uiPriority="61" w:semiHidden="0" w:name="Light List Accent 1"/>
    <w:lsdException w:unhideWhenUsed="0" w:uiPriority="62" w:semiHidden="0" w:name="Light Grid Accent 1"/>
    <w:lsdException w:unhideWhenUsed="0" w:uiPriority="63" w:semiHidden="0" w:name="Medium Shading 1 Accent 1"/>
    <w:lsdException w:unhideWhenUsed="0" w:uiPriority="64" w:semiHidden="0" w:name="Medium Shading 2 Accent 1"/>
    <w:lsdException w:unhideWhenUsed="0" w:uiPriority="65" w:semiHidden="0" w:name="Medium List 1 Accent 1"/>
    <w:lsdException w:qFormat="1" w:unhideWhenUsed="0" w:uiPriority="34" w:semiHidden="0" w:name="List Paragraph"/>
    <w:lsdException w:unhideWhenUsed="0" w:uiPriority="66" w:semiHidden="0" w:name="Medium List 2 Accent 1"/>
    <w:lsdException w:unhideWhenUsed="0" w:uiPriority="67" w:semiHidden="0" w:name="Medium Grid 1 Accent 1"/>
    <w:lsdException w:unhideWhenUsed="0" w:uiPriority="68" w:semiHidden="0" w:name="Medium Grid 2 Accent 1"/>
    <w:lsdException w:unhideWhenUsed="0" w:uiPriority="69" w:semiHidden="0" w:name="Medium Grid 3 Accent 1"/>
    <w:lsdException w:unhideWhenUsed="0" w:uiPriority="70" w:semiHidden="0" w:name="Dark List Accent 1"/>
    <w:lsdException w:unhideWhenUsed="0" w:uiPriority="71" w:semiHidden="0" w:name="Colorful Shading Accent 1"/>
    <w:lsdException w:unhideWhenUsed="0" w:uiPriority="72" w:semiHidden="0" w:name="Colorful List Accent 1"/>
    <w:lsdException w:unhideWhenUsed="0" w:uiPriority="73" w:semiHidden="0" w:name="Colorful Grid Accent 1"/>
    <w:lsdException w:unhideWhenUsed="0" w:uiPriority="60" w:semiHidden="0" w:name="Light Shading Accent 2"/>
    <w:lsdException w:unhideWhenUsed="0" w:uiPriority="61" w:semiHidden="0" w:name="Light List Accent 2"/>
    <w:lsdException w:unhideWhenUsed="0" w:uiPriority="62" w:semiHidden="0" w:name="Light Grid Accent 2"/>
    <w:lsdException w:unhideWhenUsed="0" w:uiPriority="63" w:semiHidden="0" w:name="Medium Shading 1 Accent 2"/>
    <w:lsdException w:unhideWhenUsed="0" w:uiPriority="64" w:semiHidden="0" w:name="Medium Shading 2 Accent 2"/>
    <w:lsdException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unhideWhenUsed="0" w:uiPriority="60" w:semiHidden="0" w:name="Light Shading Accent 3"/>
    <w:lsdException w:unhideWhenUsed="0" w:uiPriority="61" w:semiHidden="0" w:name="Light List Accent 3"/>
    <w:lsdException w:unhideWhenUsed="0" w:uiPriority="62" w:semiHidden="0" w:name="Light Grid Accent 3"/>
    <w:lsdException w:unhideWhenUsed="0" w:uiPriority="63" w:semiHidden="0" w:name="Medium Shading 1 Accent 3"/>
    <w:lsdException w:unhideWhenUsed="0" w:uiPriority="64" w:semiHidden="0" w:name="Medium Shading 2 Accent 3"/>
    <w:lsdException w:unhideWhenUsed="0" w:uiPriority="65" w:semiHidden="0" w:name="Medium List 1 Accent 3"/>
    <w:lsdException w:unhideWhenUsed="0" w:uiPriority="66" w:semiHidden="0" w:name="Medium List 2 Accent 3"/>
    <w:lsdException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unhideWhenUsed="0" w:uiPriority="71" w:semiHidden="0" w:name="Colorful Shading Accent 3"/>
    <w:lsdException w:unhideWhenUsed="0" w:uiPriority="72" w:semiHidden="0" w:name="Colorful List Accent 3"/>
    <w:lsdException w:unhideWhenUsed="0" w:uiPriority="73" w:semiHidden="0" w:name="Colorful Grid Accent 3"/>
    <w:lsdException w:unhideWhenUsed="0" w:uiPriority="60" w:semiHidden="0" w:name="Light Shading Accent 4"/>
    <w:lsdException w:unhideWhenUsed="0" w:uiPriority="61" w:semiHidden="0" w:name="Light List Accent 4"/>
    <w:lsdException w:unhideWhenUsed="0" w:uiPriority="62" w:semiHidden="0" w:name="Light Grid Accent 4"/>
    <w:lsdException w:unhideWhenUsed="0" w:uiPriority="63" w:semiHidden="0" w:name="Medium Shading 1 Accent 4"/>
    <w:lsdException w:unhideWhenUsed="0" w:uiPriority="64" w:semiHidden="0" w:name="Medium Shading 2 Accent 4"/>
    <w:lsdException w:unhideWhenUsed="0" w:uiPriority="65" w:semiHidden="0" w:name="Medium List 1 Accent 4"/>
    <w:lsdException w:unhideWhenUsed="0" w:uiPriority="66" w:semiHidden="0" w:name="Medium List 2 Accent 4"/>
    <w:lsdException w:unhideWhenUsed="0" w:uiPriority="67" w:semiHidden="0" w:name="Medium Grid 1 Accent 4"/>
    <w:lsdException w:unhideWhenUsed="0" w:uiPriority="68" w:semiHidden="0" w:name="Medium Grid 2 Accent 4"/>
    <w:lsdException w:unhideWhenUsed="0" w:uiPriority="69" w:semiHidden="0" w:name="Medium Grid 3 Accent 4"/>
    <w:lsdException w:unhideWhenUsed="0" w:uiPriority="70" w:semiHidden="0" w:name="Dark List Accent 4"/>
    <w:lsdException w:unhideWhenUsed="0" w:uiPriority="71" w:semiHidden="0" w:name="Colorful Shading Accent 4"/>
    <w:lsdException w:unhideWhenUsed="0" w:uiPriority="72" w:semiHidden="0" w:name="Colorful List Accent 4"/>
    <w:lsdException w:unhideWhenUsed="0" w:uiPriority="73" w:semiHidden="0" w:name="Colorful Grid Accent 4"/>
    <w:lsdException w:unhideWhenUsed="0" w:uiPriority="60" w:semiHidden="0" w:name="Light Shading Accent 5"/>
    <w:lsdException w:unhideWhenUsed="0" w:uiPriority="61" w:semiHidden="0" w:name="Light List Accent 5"/>
    <w:lsdException w:unhideWhenUsed="0" w:uiPriority="62" w:semiHidden="0" w:name="Light Grid Accent 5"/>
    <w:lsdException w:unhideWhenUsed="0" w:uiPriority="63" w:semiHidden="0" w:name="Medium Shading 1 Accent 5"/>
    <w:lsdException w:unhideWhenUsed="0" w:uiPriority="64" w:semiHidden="0" w:name="Medium Shading 2 Accent 5"/>
    <w:lsdException w:unhideWhenUsed="0" w:uiPriority="65" w:semiHidden="0" w:name="Medium List 1 Accent 5"/>
    <w:lsdException w:unhideWhenUsed="0" w:uiPriority="66" w:semiHidden="0" w:name="Medium List 2 Accent 5"/>
    <w:lsdException w:unhideWhenUsed="0" w:uiPriority="67" w:semiHidden="0" w:name="Medium Grid 1 Accent 5"/>
    <w:lsdException w:unhideWhenUsed="0" w:uiPriority="68" w:semiHidden="0" w:name="Medium Grid 2 Accent 5"/>
    <w:lsdException w:unhideWhenUsed="0" w:uiPriority="69" w:semiHidden="0" w:name="Medium Grid 3 Accent 5"/>
    <w:lsdException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unhideWhenUsed="0" w:uiPriority="60" w:semiHidden="0" w:name="Light Shading Accent 6"/>
    <w:lsdException w:unhideWhenUsed="0" w:uiPriority="61" w:semiHidden="0" w:name="Light List Accent 6"/>
    <w:lsdException w:unhideWhenUsed="0" w:uiPriority="62" w:semiHidden="0" w:name="Light Grid Accent 6"/>
    <w:lsdException w:unhideWhenUsed="0" w:uiPriority="63" w:semiHidden="0" w:name="Medium Shading 1 Accent 6"/>
    <w:lsdException w:unhideWhenUsed="0" w:uiPriority="64" w:semiHidden="0" w:name="Medium Shading 2 Accent 6"/>
    <w:lsdException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qFormat/>
    <w:uiPriority w:val="0"/>
    <w:pPr>
      <w:spacing w:after="160" w:line="259" w:lineRule="auto"/>
    </w:pPr>
    <w:rPr>
      <w:rFonts w:asciiTheme="minorHAnsi" w:hAnsiTheme="minorHAnsi" w:eastAsiaTheme="minorHAnsi" w:cstheme="minorBidi"/>
      <w:sz w:val="22"/>
      <w:szCs w:val="22"/>
      <w:lang w:val="en-US" w:eastAsia="en-US" w:bidi="ar-SA"/>
    </w:rPr>
  </w:style>
  <w:style w:type="paragraph" w:styleId="2">
    <w:name w:val="heading 1"/>
    <w:basedOn w:val="1"/>
    <w:next w:val="1"/>
    <w:link w:val="27"/>
    <w:qFormat/>
    <w:uiPriority w:val="9"/>
    <w:pPr>
      <w:keepNext/>
      <w:keepLines/>
      <w:spacing w:before="240" w:after="0"/>
      <w:outlineLvl w:val="0"/>
    </w:pPr>
    <w:rPr>
      <w:rFonts w:asciiTheme="majorHAnsi" w:hAnsiTheme="majorHAnsi" w:eastAsiaTheme="majorEastAsia" w:cstheme="majorBidi"/>
      <w:color w:val="2E75B6" w:themeColor="accent1" w:themeShade="BF"/>
      <w:sz w:val="32"/>
      <w:szCs w:val="32"/>
    </w:rPr>
  </w:style>
  <w:style w:type="paragraph" w:styleId="3">
    <w:name w:val="heading 2"/>
    <w:basedOn w:val="1"/>
    <w:next w:val="1"/>
    <w:link w:val="52"/>
    <w:unhideWhenUsed/>
    <w:qFormat/>
    <w:uiPriority w:val="9"/>
    <w:pPr>
      <w:keepNext/>
      <w:keepLines/>
      <w:spacing w:before="40" w:after="0"/>
      <w:outlineLvl w:val="1"/>
    </w:pPr>
    <w:rPr>
      <w:rFonts w:asciiTheme="majorHAnsi" w:hAnsiTheme="majorHAnsi" w:eastAsiaTheme="majorEastAsia" w:cstheme="majorBidi"/>
      <w:color w:val="2E75B6" w:themeColor="accent1" w:themeShade="BF"/>
      <w:sz w:val="26"/>
      <w:szCs w:val="26"/>
    </w:rPr>
  </w:style>
  <w:style w:type="paragraph" w:styleId="4">
    <w:name w:val="heading 5"/>
    <w:basedOn w:val="1"/>
    <w:next w:val="1"/>
    <w:link w:val="56"/>
    <w:semiHidden/>
    <w:unhideWhenUsed/>
    <w:qFormat/>
    <w:uiPriority w:val="9"/>
    <w:pPr>
      <w:keepNext/>
      <w:keepLines/>
      <w:spacing w:before="40" w:after="0"/>
      <w:outlineLvl w:val="4"/>
    </w:pPr>
    <w:rPr>
      <w:rFonts w:asciiTheme="majorHAnsi" w:hAnsiTheme="majorHAnsi" w:eastAsiaTheme="majorEastAsia" w:cstheme="majorBidi"/>
      <w:color w:val="2E75B6" w:themeColor="accent1" w:themeShade="BF"/>
    </w:rPr>
  </w:style>
  <w:style w:type="character" w:default="1" w:styleId="5">
    <w:name w:val="Default Paragraph Font"/>
    <w:semiHidden/>
    <w:unhideWhenUsed/>
    <w:uiPriority w:val="1"/>
  </w:style>
  <w:style w:type="table" w:default="1" w:styleId="6">
    <w:name w:val="Normal Table"/>
    <w:semiHidden/>
    <w:unhideWhenUsed/>
    <w:qFormat/>
    <w:uiPriority w:val="99"/>
    <w:tblPr>
      <w:tblCellMar>
        <w:top w:w="0" w:type="dxa"/>
        <w:left w:w="108" w:type="dxa"/>
        <w:bottom w:w="0" w:type="dxa"/>
        <w:right w:w="108" w:type="dxa"/>
      </w:tblCellMar>
    </w:tblPr>
  </w:style>
  <w:style w:type="paragraph" w:styleId="7">
    <w:name w:val="Balloon Text"/>
    <w:basedOn w:val="1"/>
    <w:link w:val="45"/>
    <w:semiHidden/>
    <w:unhideWhenUsed/>
    <w:qFormat/>
    <w:uiPriority w:val="99"/>
    <w:pPr>
      <w:spacing w:after="0" w:line="240" w:lineRule="auto"/>
    </w:pPr>
    <w:rPr>
      <w:rFonts w:ascii="Segoe UI" w:hAnsi="Segoe UI" w:cs="Segoe UI"/>
      <w:sz w:val="18"/>
      <w:szCs w:val="18"/>
    </w:rPr>
  </w:style>
  <w:style w:type="character" w:styleId="8">
    <w:name w:val="annotation reference"/>
    <w:basedOn w:val="5"/>
    <w:semiHidden/>
    <w:unhideWhenUsed/>
    <w:qFormat/>
    <w:uiPriority w:val="99"/>
    <w:rPr>
      <w:sz w:val="16"/>
      <w:szCs w:val="16"/>
    </w:rPr>
  </w:style>
  <w:style w:type="paragraph" w:styleId="9">
    <w:name w:val="annotation text"/>
    <w:basedOn w:val="1"/>
    <w:link w:val="48"/>
    <w:semiHidden/>
    <w:unhideWhenUsed/>
    <w:qFormat/>
    <w:uiPriority w:val="99"/>
    <w:pPr>
      <w:spacing w:line="240" w:lineRule="auto"/>
    </w:pPr>
    <w:rPr>
      <w:sz w:val="20"/>
      <w:szCs w:val="20"/>
    </w:rPr>
  </w:style>
  <w:style w:type="paragraph" w:styleId="10">
    <w:name w:val="annotation subject"/>
    <w:basedOn w:val="9"/>
    <w:next w:val="9"/>
    <w:link w:val="49"/>
    <w:semiHidden/>
    <w:unhideWhenUsed/>
    <w:qFormat/>
    <w:uiPriority w:val="99"/>
    <w:rPr>
      <w:b/>
      <w:bCs/>
    </w:rPr>
  </w:style>
  <w:style w:type="character" w:styleId="11">
    <w:name w:val="endnote reference"/>
    <w:basedOn w:val="5"/>
    <w:semiHidden/>
    <w:unhideWhenUsed/>
    <w:qFormat/>
    <w:uiPriority w:val="99"/>
    <w:rPr>
      <w:vertAlign w:val="superscript"/>
    </w:rPr>
  </w:style>
  <w:style w:type="paragraph" w:styleId="12">
    <w:name w:val="endnote text"/>
    <w:basedOn w:val="1"/>
    <w:link w:val="51"/>
    <w:unhideWhenUsed/>
    <w:qFormat/>
    <w:uiPriority w:val="99"/>
    <w:pPr>
      <w:spacing w:after="0" w:line="240" w:lineRule="auto"/>
    </w:pPr>
    <w:rPr>
      <w:sz w:val="20"/>
      <w:szCs w:val="20"/>
    </w:rPr>
  </w:style>
  <w:style w:type="character" w:styleId="13">
    <w:name w:val="FollowedHyperlink"/>
    <w:basedOn w:val="5"/>
    <w:semiHidden/>
    <w:unhideWhenUsed/>
    <w:qFormat/>
    <w:uiPriority w:val="99"/>
    <w:rPr>
      <w:color w:val="954F72" w:themeColor="followedHyperlink"/>
      <w:u w:val="single"/>
      <w14:textFill>
        <w14:solidFill>
          <w14:schemeClr w14:val="folHlink"/>
        </w14:solidFill>
      </w14:textFill>
    </w:rPr>
  </w:style>
  <w:style w:type="paragraph" w:styleId="14">
    <w:name w:val="footer"/>
    <w:basedOn w:val="1"/>
    <w:link w:val="46"/>
    <w:unhideWhenUsed/>
    <w:qFormat/>
    <w:uiPriority w:val="99"/>
    <w:pPr>
      <w:tabs>
        <w:tab w:val="center" w:pos="4680"/>
        <w:tab w:val="right" w:pos="9360"/>
      </w:tabs>
      <w:spacing w:after="0" w:line="240" w:lineRule="auto"/>
    </w:pPr>
  </w:style>
  <w:style w:type="character" w:styleId="15">
    <w:name w:val="footnote reference"/>
    <w:basedOn w:val="5"/>
    <w:link w:val="16"/>
    <w:unhideWhenUsed/>
    <w:qFormat/>
    <w:uiPriority w:val="99"/>
    <w:rPr>
      <w:vertAlign w:val="superscript"/>
    </w:rPr>
  </w:style>
  <w:style w:type="paragraph" w:customStyle="1" w:styleId="16">
    <w:name w:val="BVI fnr Char1 Char Char Char Char Char"/>
    <w:basedOn w:val="1"/>
    <w:link w:val="15"/>
    <w:qFormat/>
    <w:uiPriority w:val="99"/>
    <w:pPr>
      <w:spacing w:line="240" w:lineRule="exact"/>
      <w:jc w:val="both"/>
    </w:pPr>
    <w:rPr>
      <w:vertAlign w:val="superscript"/>
    </w:rPr>
  </w:style>
  <w:style w:type="paragraph" w:styleId="17">
    <w:name w:val="footnote text"/>
    <w:basedOn w:val="1"/>
    <w:link w:val="43"/>
    <w:semiHidden/>
    <w:unhideWhenUsed/>
    <w:qFormat/>
    <w:uiPriority w:val="99"/>
    <w:pPr>
      <w:spacing w:after="0" w:line="240" w:lineRule="auto"/>
    </w:pPr>
    <w:rPr>
      <w:rFonts w:eastAsiaTheme="minorEastAsia"/>
      <w:sz w:val="20"/>
      <w:szCs w:val="20"/>
      <w:lang w:val="en-GB" w:eastAsia="zh-CN"/>
    </w:rPr>
  </w:style>
  <w:style w:type="paragraph" w:styleId="18">
    <w:name w:val="header"/>
    <w:basedOn w:val="1"/>
    <w:link w:val="35"/>
    <w:unhideWhenUsed/>
    <w:qFormat/>
    <w:uiPriority w:val="99"/>
    <w:pPr>
      <w:tabs>
        <w:tab w:val="center" w:pos="4513"/>
        <w:tab w:val="right" w:pos="9026"/>
      </w:tabs>
      <w:spacing w:after="0" w:line="240" w:lineRule="auto"/>
    </w:pPr>
    <w:rPr>
      <w:rFonts w:eastAsiaTheme="minorEastAsia"/>
      <w:lang w:val="en-GB" w:eastAsia="zh-CN"/>
    </w:rPr>
  </w:style>
  <w:style w:type="character" w:styleId="19">
    <w:name w:val="Hyperlink"/>
    <w:basedOn w:val="5"/>
    <w:unhideWhenUsed/>
    <w:qFormat/>
    <w:uiPriority w:val="99"/>
    <w:rPr>
      <w:color w:val="0563C1" w:themeColor="hyperlink"/>
      <w:u w:val="single"/>
      <w14:textFill>
        <w14:solidFill>
          <w14:schemeClr w14:val="hlink"/>
        </w14:solidFill>
      </w14:textFill>
    </w:rPr>
  </w:style>
  <w:style w:type="character" w:styleId="20">
    <w:name w:val="Strong"/>
    <w:basedOn w:val="5"/>
    <w:qFormat/>
    <w:uiPriority w:val="22"/>
    <w:rPr>
      <w:b/>
      <w:bCs/>
    </w:rPr>
  </w:style>
  <w:style w:type="paragraph" w:styleId="21">
    <w:name w:val="Subtitle"/>
    <w:basedOn w:val="1"/>
    <w:next w:val="1"/>
    <w:link w:val="30"/>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table" w:styleId="22">
    <w:name w:val="Table Grid"/>
    <w:basedOn w:val="6"/>
    <w:qFormat/>
    <w:uiPriority w:val="59"/>
    <w:rPr>
      <w:rFonts w:eastAsiaTheme="minorEastAsia"/>
      <w:lang w:eastAsia="ja-JP"/>
    </w:rPr>
    <w:tblP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
  </w:style>
  <w:style w:type="paragraph" w:styleId="23">
    <w:name w:val="Title"/>
    <w:basedOn w:val="1"/>
    <w:next w:val="1"/>
    <w:link w:val="29"/>
    <w:qFormat/>
    <w:uiPriority w:val="10"/>
    <w:pPr>
      <w:spacing w:after="0" w:line="240" w:lineRule="auto"/>
      <w:contextualSpacing/>
    </w:pPr>
    <w:rPr>
      <w:rFonts w:asciiTheme="majorHAnsi" w:hAnsiTheme="majorHAnsi" w:eastAsiaTheme="majorEastAsia" w:cstheme="majorBidi"/>
      <w:spacing w:val="-10"/>
      <w:kern w:val="28"/>
      <w:sz w:val="56"/>
      <w:szCs w:val="56"/>
    </w:rPr>
  </w:style>
  <w:style w:type="paragraph" w:styleId="24">
    <w:name w:val="toc 1"/>
    <w:basedOn w:val="1"/>
    <w:next w:val="1"/>
    <w:unhideWhenUsed/>
    <w:qFormat/>
    <w:uiPriority w:val="39"/>
    <w:pPr>
      <w:spacing w:after="100"/>
    </w:pPr>
  </w:style>
  <w:style w:type="paragraph" w:styleId="25">
    <w:name w:val="toc 2"/>
    <w:basedOn w:val="1"/>
    <w:next w:val="1"/>
    <w:unhideWhenUsed/>
    <w:qFormat/>
    <w:uiPriority w:val="39"/>
    <w:pPr>
      <w:spacing w:after="100"/>
      <w:ind w:left="220"/>
    </w:pPr>
  </w:style>
  <w:style w:type="paragraph" w:styleId="26">
    <w:name w:val="toc 3"/>
    <w:basedOn w:val="1"/>
    <w:next w:val="1"/>
    <w:unhideWhenUsed/>
    <w:qFormat/>
    <w:uiPriority w:val="39"/>
    <w:pPr>
      <w:spacing w:after="100"/>
      <w:ind w:left="440"/>
    </w:pPr>
  </w:style>
  <w:style w:type="character" w:customStyle="1" w:styleId="27">
    <w:name w:val="Heading 1 Char"/>
    <w:basedOn w:val="5"/>
    <w:link w:val="2"/>
    <w:qFormat/>
    <w:uiPriority w:val="9"/>
    <w:rPr>
      <w:rFonts w:asciiTheme="majorHAnsi" w:hAnsiTheme="majorHAnsi" w:eastAsiaTheme="majorEastAsia" w:cstheme="majorBidi"/>
      <w:color w:val="2E75B6" w:themeColor="accent1" w:themeShade="BF"/>
      <w:sz w:val="32"/>
      <w:szCs w:val="32"/>
    </w:rPr>
  </w:style>
  <w:style w:type="paragraph" w:customStyle="1" w:styleId="28">
    <w:name w:val="TOC Heading1"/>
    <w:basedOn w:val="2"/>
    <w:next w:val="1"/>
    <w:unhideWhenUsed/>
    <w:qFormat/>
    <w:uiPriority w:val="39"/>
    <w:pPr>
      <w:outlineLvl w:val="9"/>
    </w:pPr>
  </w:style>
  <w:style w:type="character" w:customStyle="1" w:styleId="29">
    <w:name w:val="Title Char"/>
    <w:basedOn w:val="5"/>
    <w:link w:val="23"/>
    <w:qFormat/>
    <w:uiPriority w:val="10"/>
    <w:rPr>
      <w:rFonts w:asciiTheme="majorHAnsi" w:hAnsiTheme="majorHAnsi" w:eastAsiaTheme="majorEastAsia" w:cstheme="majorBidi"/>
      <w:spacing w:val="-10"/>
      <w:kern w:val="28"/>
      <w:sz w:val="56"/>
      <w:szCs w:val="56"/>
    </w:rPr>
  </w:style>
  <w:style w:type="character" w:customStyle="1" w:styleId="30">
    <w:name w:val="Subtitle Char"/>
    <w:basedOn w:val="5"/>
    <w:link w:val="21"/>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paragraph" w:customStyle="1" w:styleId="31">
    <w:name w:val="M.G+T.Header"/>
    <w:basedOn w:val="1"/>
    <w:link w:val="32"/>
    <w:qFormat/>
    <w:uiPriority w:val="0"/>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32">
    <w:name w:val="M.G+T.Header Char"/>
    <w:basedOn w:val="5"/>
    <w:link w:val="31"/>
    <w:qFormat/>
    <w:uiPriority w:val="0"/>
    <w:rPr>
      <w:rFonts w:eastAsia="Times New Roman" w:cs="Times New Roman"/>
      <w:color w:val="333333"/>
      <w:sz w:val="21"/>
      <w:szCs w:val="21"/>
      <w:shd w:val="clear" w:color="auto" w:fill="F5F5F5"/>
      <w:lang w:val="en-GB" w:eastAsia="en-GB"/>
    </w:rPr>
  </w:style>
  <w:style w:type="paragraph" w:customStyle="1" w:styleId="33">
    <w:name w:val="M.Ind.Header"/>
    <w:basedOn w:val="1"/>
    <w:link w:val="34"/>
    <w:qFormat/>
    <w:uiPriority w:val="0"/>
    <w:pPr>
      <w:shd w:val="clear" w:color="auto" w:fill="F5F5F5"/>
      <w:spacing w:after="0" w:line="276" w:lineRule="auto"/>
      <w:outlineLvl w:val="1"/>
    </w:pPr>
    <w:rPr>
      <w:rFonts w:eastAsia="Times New Roman" w:cs="Times New Roman"/>
      <w:color w:val="1C75BC"/>
      <w:lang w:val="en-GB" w:eastAsia="en-GB"/>
    </w:rPr>
  </w:style>
  <w:style w:type="character" w:customStyle="1" w:styleId="34">
    <w:name w:val="M.Ind.Header Char"/>
    <w:basedOn w:val="5"/>
    <w:link w:val="33"/>
    <w:qFormat/>
    <w:uiPriority w:val="0"/>
    <w:rPr>
      <w:rFonts w:eastAsia="Times New Roman" w:cs="Times New Roman"/>
      <w:color w:val="1C75BC"/>
      <w:shd w:val="clear" w:color="auto" w:fill="F5F5F5"/>
      <w:lang w:val="en-GB" w:eastAsia="en-GB"/>
    </w:rPr>
  </w:style>
  <w:style w:type="character" w:customStyle="1" w:styleId="35">
    <w:name w:val="Header Char"/>
    <w:basedOn w:val="5"/>
    <w:link w:val="18"/>
    <w:qFormat/>
    <w:uiPriority w:val="99"/>
    <w:rPr>
      <w:rFonts w:eastAsiaTheme="minorEastAsia"/>
      <w:lang w:val="en-GB" w:eastAsia="zh-CN"/>
    </w:rPr>
  </w:style>
  <w:style w:type="paragraph" w:customStyle="1" w:styleId="36">
    <w:name w:val="M.Text"/>
    <w:basedOn w:val="1"/>
    <w:link w:val="37"/>
    <w:qFormat/>
    <w:uiPriority w:val="0"/>
    <w:pPr>
      <w:shd w:val="clear" w:color="auto" w:fill="FFFFFF"/>
      <w:spacing w:after="0" w:line="276" w:lineRule="auto"/>
    </w:pPr>
    <w:rPr>
      <w:rFonts w:eastAsia="Times New Roman" w:cs="Times New Roman"/>
      <w:color w:val="4A4A4A"/>
      <w:sz w:val="21"/>
      <w:szCs w:val="21"/>
      <w:lang w:val="en-GB" w:eastAsia="en-GB"/>
    </w:rPr>
  </w:style>
  <w:style w:type="character" w:customStyle="1" w:styleId="37">
    <w:name w:val="M.Text Char"/>
    <w:basedOn w:val="5"/>
    <w:link w:val="36"/>
    <w:qFormat/>
    <w:uiPriority w:val="0"/>
    <w:rPr>
      <w:rFonts w:eastAsia="Times New Roman" w:cs="Times New Roman"/>
      <w:color w:val="4A4A4A"/>
      <w:sz w:val="21"/>
      <w:szCs w:val="21"/>
      <w:shd w:val="clear" w:color="auto" w:fill="FFFFFF"/>
      <w:lang w:val="en-GB" w:eastAsia="en-GB"/>
    </w:rPr>
  </w:style>
  <w:style w:type="table" w:customStyle="1" w:styleId="38">
    <w:name w:val="Grid Table 1 Light1"/>
    <w:basedOn w:val="6"/>
    <w:qFormat/>
    <w:uiPriority w:val="46"/>
    <w:rPr>
      <w:rFonts w:eastAsiaTheme="minorEastAsia"/>
      <w:lang w:val="en-GB" w:eastAsia="zh-CN"/>
    </w:rPr>
    <w:tblPr>
      <w:tblBorders>
        <w:top w:val="single" w:color="999999" w:themeColor="text1" w:themeTint="66" w:sz="4" w:space="0"/>
        <w:left w:val="single" w:color="999999" w:themeColor="text1" w:themeTint="66" w:sz="4" w:space="0"/>
        <w:bottom w:val="single" w:color="999999" w:themeColor="text1" w:themeTint="66" w:sz="4" w:space="0"/>
        <w:right w:val="single" w:color="999999" w:themeColor="text1" w:themeTint="66" w:sz="4" w:space="0"/>
        <w:insideH w:val="single" w:color="999999" w:themeColor="text1" w:themeTint="66" w:sz="4" w:space="0"/>
        <w:insideV w:val="single" w:color="999999" w:themeColor="text1" w:themeTint="66" w:sz="4" w:space="0"/>
      </w:tblBorders>
    </w:tblPr>
    <w:tblStylePr w:type="firstRow">
      <w:rPr>
        <w:b/>
        <w:bCs/>
      </w:rPr>
      <w:tcPr>
        <w:tcBorders>
          <w:bottom w:val="single" w:color="666666" w:themeColor="text1" w:themeTint="99" w:sz="12" w:space="0"/>
        </w:tcBorders>
      </w:tcPr>
    </w:tblStylePr>
    <w:tblStylePr w:type="lastRow">
      <w:rPr>
        <w:b/>
        <w:bCs/>
      </w:rPr>
      <w:tcPr>
        <w:tcBorders>
          <w:top w:val="double" w:color="666666" w:themeColor="text1" w:themeTint="99" w:sz="2" w:space="0"/>
        </w:tcBorders>
      </w:tcPr>
    </w:tblStylePr>
    <w:tblStylePr w:type="firstCol">
      <w:rPr>
        <w:b/>
        <w:bCs/>
      </w:rPr>
    </w:tblStylePr>
    <w:tblStylePr w:type="lastCol">
      <w:rPr>
        <w:b/>
        <w:bCs/>
      </w:rPr>
    </w:tblStylePr>
  </w:style>
  <w:style w:type="paragraph" w:customStyle="1" w:styleId="39">
    <w:name w:val="M.Header"/>
    <w:basedOn w:val="1"/>
    <w:link w:val="40"/>
    <w:qFormat/>
    <w:uiPriority w:val="0"/>
    <w:pPr>
      <w:pBdr>
        <w:bottom w:val="single" w:color="DDDDDD" w:sz="12" w:space="4"/>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40">
    <w:name w:val="M.Header Char"/>
    <w:basedOn w:val="5"/>
    <w:link w:val="39"/>
    <w:qFormat/>
    <w:uiPriority w:val="0"/>
    <w:rPr>
      <w:rFonts w:eastAsia="Times New Roman" w:cs="Times New Roman"/>
      <w:color w:val="1C75BC"/>
      <w:sz w:val="36"/>
      <w:szCs w:val="36"/>
      <w:shd w:val="clear" w:color="auto" w:fill="FFFFFF"/>
      <w:lang w:val="en-GB" w:eastAsia="en-GB"/>
    </w:rPr>
  </w:style>
  <w:style w:type="paragraph" w:customStyle="1" w:styleId="41">
    <w:name w:val="M.Sub.Header"/>
    <w:basedOn w:val="1"/>
    <w:link w:val="42"/>
    <w:qFormat/>
    <w:uiPriority w:val="0"/>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42">
    <w:name w:val="M.Sub.Header Char"/>
    <w:basedOn w:val="5"/>
    <w:link w:val="41"/>
    <w:qFormat/>
    <w:uiPriority w:val="0"/>
    <w:rPr>
      <w:rFonts w:eastAsia="Times New Roman" w:cs="Times New Roman"/>
      <w:b/>
      <w:bCs/>
      <w:color w:val="4A4A4A"/>
      <w:sz w:val="21"/>
      <w:szCs w:val="21"/>
      <w:shd w:val="clear" w:color="auto" w:fill="FFFFFF"/>
      <w:lang w:val="en-GB" w:eastAsia="en-GB"/>
    </w:rPr>
  </w:style>
  <w:style w:type="character" w:customStyle="1" w:styleId="43">
    <w:name w:val="Footnote Text Char"/>
    <w:basedOn w:val="5"/>
    <w:link w:val="17"/>
    <w:semiHidden/>
    <w:qFormat/>
    <w:uiPriority w:val="99"/>
    <w:rPr>
      <w:rFonts w:eastAsiaTheme="minorEastAsia"/>
      <w:sz w:val="20"/>
      <w:szCs w:val="20"/>
      <w:lang w:val="en-GB" w:eastAsia="zh-CN"/>
    </w:rPr>
  </w:style>
  <w:style w:type="paragraph" w:styleId="44">
    <w:name w:val="List Paragraph"/>
    <w:basedOn w:val="1"/>
    <w:qFormat/>
    <w:uiPriority w:val="34"/>
    <w:pPr>
      <w:spacing w:after="200" w:line="276" w:lineRule="auto"/>
      <w:ind w:left="720"/>
      <w:contextualSpacing/>
    </w:pPr>
    <w:rPr>
      <w:rFonts w:eastAsiaTheme="minorEastAsia"/>
      <w:lang w:val="en-GB" w:eastAsia="zh-CN"/>
    </w:rPr>
  </w:style>
  <w:style w:type="character" w:customStyle="1" w:styleId="45">
    <w:name w:val="Balloon Text Char"/>
    <w:basedOn w:val="5"/>
    <w:link w:val="7"/>
    <w:semiHidden/>
    <w:qFormat/>
    <w:uiPriority w:val="99"/>
    <w:rPr>
      <w:rFonts w:ascii="Segoe UI" w:hAnsi="Segoe UI" w:cs="Segoe UI"/>
      <w:sz w:val="18"/>
      <w:szCs w:val="18"/>
    </w:rPr>
  </w:style>
  <w:style w:type="character" w:customStyle="1" w:styleId="46">
    <w:name w:val="Footer Char"/>
    <w:basedOn w:val="5"/>
    <w:link w:val="14"/>
    <w:qFormat/>
    <w:uiPriority w:val="99"/>
  </w:style>
  <w:style w:type="character" w:customStyle="1" w:styleId="47">
    <w:name w:val="Unresolved Mention1"/>
    <w:basedOn w:val="5"/>
    <w:semiHidden/>
    <w:unhideWhenUsed/>
    <w:qFormat/>
    <w:uiPriority w:val="99"/>
    <w:rPr>
      <w:color w:val="605E5C"/>
      <w:shd w:val="clear" w:color="auto" w:fill="E1DFDD"/>
    </w:rPr>
  </w:style>
  <w:style w:type="character" w:customStyle="1" w:styleId="48">
    <w:name w:val="Comment Text Char"/>
    <w:basedOn w:val="5"/>
    <w:link w:val="9"/>
    <w:semiHidden/>
    <w:qFormat/>
    <w:uiPriority w:val="99"/>
    <w:rPr>
      <w:sz w:val="20"/>
      <w:szCs w:val="20"/>
    </w:rPr>
  </w:style>
  <w:style w:type="character" w:customStyle="1" w:styleId="49">
    <w:name w:val="Comment Subject Char"/>
    <w:basedOn w:val="48"/>
    <w:link w:val="10"/>
    <w:semiHidden/>
    <w:qFormat/>
    <w:uiPriority w:val="99"/>
    <w:rPr>
      <w:b/>
      <w:bCs/>
      <w:sz w:val="20"/>
      <w:szCs w:val="20"/>
    </w:rPr>
  </w:style>
  <w:style w:type="character" w:styleId="50">
    <w:name w:val="Placeholder Text"/>
    <w:basedOn w:val="5"/>
    <w:semiHidden/>
    <w:qFormat/>
    <w:uiPriority w:val="99"/>
    <w:rPr>
      <w:color w:val="808080"/>
    </w:rPr>
  </w:style>
  <w:style w:type="character" w:customStyle="1" w:styleId="51">
    <w:name w:val="Endnote Text Char"/>
    <w:basedOn w:val="5"/>
    <w:link w:val="12"/>
    <w:qFormat/>
    <w:uiPriority w:val="99"/>
    <w:rPr>
      <w:sz w:val="20"/>
      <w:szCs w:val="20"/>
    </w:rPr>
  </w:style>
  <w:style w:type="character" w:customStyle="1" w:styleId="52">
    <w:name w:val="Heading 2 Char"/>
    <w:basedOn w:val="5"/>
    <w:link w:val="3"/>
    <w:qFormat/>
    <w:uiPriority w:val="9"/>
    <w:rPr>
      <w:rFonts w:asciiTheme="majorHAnsi" w:hAnsiTheme="majorHAnsi" w:eastAsiaTheme="majorEastAsia" w:cstheme="majorBidi"/>
      <w:color w:val="2E75B6" w:themeColor="accent1" w:themeShade="BF"/>
      <w:sz w:val="26"/>
      <w:szCs w:val="26"/>
    </w:rPr>
  </w:style>
  <w:style w:type="paragraph" w:customStyle="1" w:styleId="53">
    <w:name w:val="Default"/>
    <w:qFormat/>
    <w:uiPriority w:val="0"/>
    <w:pPr>
      <w:autoSpaceDE w:val="0"/>
      <w:autoSpaceDN w:val="0"/>
      <w:adjustRightInd w:val="0"/>
    </w:pPr>
    <w:rPr>
      <w:rFonts w:ascii="Calibri" w:hAnsi="Calibri" w:cs="Calibri" w:eastAsiaTheme="minorEastAsia"/>
      <w:color w:val="000000"/>
      <w:sz w:val="24"/>
      <w:szCs w:val="24"/>
      <w:lang w:val="en-US" w:eastAsia="zh-CN" w:bidi="ar-SA"/>
    </w:rPr>
  </w:style>
  <w:style w:type="character" w:customStyle="1" w:styleId="54">
    <w:name w:val="Unresolved Mention2"/>
    <w:basedOn w:val="5"/>
    <w:semiHidden/>
    <w:unhideWhenUsed/>
    <w:qFormat/>
    <w:uiPriority w:val="99"/>
    <w:rPr>
      <w:color w:val="605E5C"/>
      <w:shd w:val="clear" w:color="auto" w:fill="E1DFDD"/>
    </w:rPr>
  </w:style>
  <w:style w:type="character" w:customStyle="1" w:styleId="55">
    <w:name w:val="hidden-sm"/>
    <w:basedOn w:val="5"/>
    <w:qFormat/>
    <w:uiPriority w:val="0"/>
  </w:style>
  <w:style w:type="character" w:customStyle="1" w:styleId="56">
    <w:name w:val="Heading 5 Char"/>
    <w:basedOn w:val="5"/>
    <w:link w:val="4"/>
    <w:semiHidden/>
    <w:qFormat/>
    <w:uiPriority w:val="9"/>
    <w:rPr>
      <w:rFonts w:asciiTheme="majorHAnsi" w:hAnsiTheme="majorHAnsi" w:eastAsiaTheme="majorEastAsia" w:cstheme="majorBidi"/>
      <w:color w:val="2E75B6" w:themeColor="accent1" w:themeShade="BF"/>
    </w:rPr>
  </w:style>
  <w:style w:type="paragraph" w:customStyle="1" w:styleId="57">
    <w:name w:val="form-control-static"/>
    <w:basedOn w:val="1"/>
    <w:qFormat/>
    <w:uiPriority w:val="0"/>
    <w:pPr>
      <w:spacing w:before="100" w:beforeAutospacing="1" w:after="100" w:afterAutospacing="1" w:line="240" w:lineRule="auto"/>
    </w:pPr>
    <w:rPr>
      <w:rFonts w:ascii="Times New Roman" w:hAnsi="Times New Roman" w:eastAsia="Times New Roman" w:cs="Times New Roman"/>
      <w:sz w:val="24"/>
      <w:szCs w:val="24"/>
      <w:lang w:val="en-GB" w:eastAsia="en-GB"/>
    </w:rPr>
  </w:style>
  <w:style w:type="character" w:customStyle="1" w:styleId="58">
    <w:name w:val="apple-converted-space"/>
    <w:basedOn w:val="5"/>
    <w:qFormat/>
    <w:uiPriority w:val="0"/>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vbaSuppData>
</file>

<file path=word/_rels/document.xml.rels><?xml version="1.0" encoding="UTF-8" standalone="yes"?>
<Relationships xmlns="http://schemas.openxmlformats.org/package/2006/relationships"><Relationship Id="rId9" Type="http://schemas.openxmlformats.org/officeDocument/2006/relationships/image" Target="media/image1.wmf"/><Relationship Id="rId8" Type="http://schemas.openxmlformats.org/officeDocument/2006/relationships/control" Target="activeX/activeX1.xml"/><Relationship Id="rId7" Type="http://schemas.openxmlformats.org/officeDocument/2006/relationships/theme" Target="theme/theme1.xml"/><Relationship Id="rId6" Type="http://schemas.openxmlformats.org/officeDocument/2006/relationships/footer" Target="footer2.xml"/><Relationship Id="rId5" Type="http://schemas.openxmlformats.org/officeDocument/2006/relationships/footer" Target="footer1.xml"/><Relationship Id="rId4" Type="http://schemas.openxmlformats.org/officeDocument/2006/relationships/endnotes" Target="endnotes.xml"/><Relationship Id="rId3" Type="http://schemas.openxmlformats.org/officeDocument/2006/relationships/footnotes" Target="footnotes.xml"/><Relationship Id="rId22" Type="http://schemas.openxmlformats.org/officeDocument/2006/relationships/glossaryDocument" Target="glossary/document.xml"/><Relationship Id="rId21" Type="http://schemas.openxmlformats.org/officeDocument/2006/relationships/fontTable" Target="fontTable.xml"/><Relationship Id="rId20" Type="http://schemas.microsoft.com/office/2006/relationships/vbaProject" Target="vbaProject.bin"/><Relationship Id="rId2" Type="http://schemas.openxmlformats.org/officeDocument/2006/relationships/settings" Target="settings.xml"/><Relationship Id="rId19" Type="http://schemas.openxmlformats.org/officeDocument/2006/relationships/customXml" Target="../customXml/item4.xml"/><Relationship Id="rId18" Type="http://schemas.openxmlformats.org/officeDocument/2006/relationships/customXml" Target="../customXml/item3.xml"/><Relationship Id="rId17" Type="http://schemas.openxmlformats.org/officeDocument/2006/relationships/customXml" Target="../customXml/item2.xml"/><Relationship Id="rId16" Type="http://schemas.openxmlformats.org/officeDocument/2006/relationships/customXml" Target="../customXml/item1.xml"/><Relationship Id="rId15" Type="http://schemas.openxmlformats.org/officeDocument/2006/relationships/image" Target="media/image4.wmf"/><Relationship Id="rId14" Type="http://schemas.openxmlformats.org/officeDocument/2006/relationships/control" Target="activeX/activeX4.xml"/><Relationship Id="rId13" Type="http://schemas.openxmlformats.org/officeDocument/2006/relationships/image" Target="media/image3.wmf"/><Relationship Id="rId12" Type="http://schemas.openxmlformats.org/officeDocument/2006/relationships/control" Target="activeX/activeX3.xml"/><Relationship Id="rId11" Type="http://schemas.openxmlformats.org/officeDocument/2006/relationships/image" Target="media/image2.wmf"/><Relationship Id="rId10" Type="http://schemas.openxmlformats.org/officeDocument/2006/relationships/control" Target="activeX/activeX2.xml"/><Relationship Id="rId1" Type="http://schemas.openxmlformats.org/officeDocument/2006/relationships/styles" Target="styl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3.bin"/></Relationships>
</file>

<file path=word/activeX/_rels/activeX3.xml.rels><?xml version="1.0" encoding="UTF-8" standalone="yes"?>
<Relationships xmlns="http://schemas.openxmlformats.org/package/2006/relationships"><Relationship Id="rId1" Type="http://schemas.microsoft.com/office/2006/relationships/activeXControlBinary" Target="activeX4.bin"/></Relationships>
</file>

<file path=word/activeX/_rels/activeX4.xml.rels><?xml version="1.0" encoding="UTF-8" standalone="yes"?>
<Relationships xmlns="http://schemas.openxmlformats.org/package/2006/relationships"><Relationship Id="rId1" Type="http://schemas.microsoft.com/office/2006/relationships/activeXControlBinary" Target="activeX2.bin"/></Relationships>
</file>

<file path=word/activeX/activeX1.xml><?xml version="1.0" encoding="utf-8"?>
<ax:ocx xmlns:ax="http://schemas.microsoft.com/office/2006/activeX" xmlns:r="http://schemas.openxmlformats.org/officeDocument/2006/relationships" ax:classid="{D7053240-CE69-11CD-A777-00DD01143C57}" r:id="rId1" ax:persistence="persistStorage"/>
</file>

<file path=word/activeX/activeX2.xml><?xml version="1.0" encoding="utf-8"?>
<ax:ocx xmlns:ax="http://schemas.microsoft.com/office/2006/activeX" xmlns:r="http://schemas.openxmlformats.org/officeDocument/2006/relationships" ax:classid="{D7053240-CE69-11CD-A777-00DD01143C57}" r:id="rId1" ax:persistence="persistStorage"/>
</file>

<file path=word/activeX/activeX3.xml><?xml version="1.0" encoding="utf-8"?>
<ax:ocx xmlns:ax="http://schemas.microsoft.com/office/2006/activeX" xmlns:r="http://schemas.openxmlformats.org/officeDocument/2006/relationships" ax:classid="{D7053240-CE69-11CD-A777-00DD01143C57}" r:id="rId1" ax:persistence="persistStorage"/>
</file>

<file path=word/activeX/activeX4.xml><?xml version="1.0" encoding="utf-8"?>
<ax:ocx xmlns:ax="http://schemas.microsoft.com/office/2006/activeX" xmlns:r="http://schemas.openxmlformats.org/officeDocument/2006/relationships" ax:classid="{D7053240-CE69-11CD-A777-00DD01143C57}" r:id="rId1" ax:persistence="persistStorage"/>
</file>

<file path=word/glossary/_rels/document.xml.rels><?xml version="1.0" encoding="UTF-8" standalone="yes"?>
<Relationships xmlns="http://schemas.openxmlformats.org/package/2006/relationships"><Relationship Id="rId5" Type="http://schemas.openxmlformats.org/officeDocument/2006/relationships/fontTable" Target="fontTable.xml"/><Relationship Id="rId4" Type="http://schemas.openxmlformats.org/officeDocument/2006/relationships/endnotes" Target="endnotes.xml"/><Relationship Id="rId3" Type="http://schemas.openxmlformats.org/officeDocument/2006/relationships/footnotes" Target="footnotes.xml"/><Relationship Id="rId2" Type="http://schemas.openxmlformats.org/officeDocument/2006/relationships/settings" Target="settings.xml"/><Relationship Id="rId1" Type="http://schemas.openxmlformats.org/officeDocument/2006/relationships/styles" Target="style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docParts>
    <w:docPart>
      <w:docPartPr>
        <w:name w:val="AC4C4D2681C1478B808B26B73E0AC72E"/>
        <w:style w:val=""/>
        <w:category>
          <w:name w:val="General"/>
          <w:gallery w:val="placeholder"/>
        </w:category>
        <w:types>
          <w:type w:val="bbPlcHdr"/>
        </w:types>
        <w:behaviors>
          <w:behavior w:val="content"/>
        </w:behaviors>
        <w:description w:val=""/>
        <w:guid w:val="{2A74445E-7D79-4ECB-A0F2-CD65DBCBA559}"/>
      </w:docPartPr>
      <w:docPartBody>
        <w:p>
          <w:pPr>
            <w:pStyle w:val="6"/>
          </w:pPr>
          <w:r>
            <w:rPr>
              <w:rStyle w:val="4"/>
            </w:rPr>
            <w:t>Choose an item.</w:t>
          </w:r>
        </w:p>
      </w:docPartBody>
    </w:docPart>
    <w:docPart>
      <w:docPartPr>
        <w:name w:val="DB7371FC7ED840DFBDF71FAA6B56F845"/>
        <w:style w:val=""/>
        <w:category>
          <w:name w:val="General"/>
          <w:gallery w:val="placeholder"/>
        </w:category>
        <w:types>
          <w:type w:val="bbPlcHdr"/>
        </w:types>
        <w:behaviors>
          <w:behavior w:val="content"/>
        </w:behaviors>
        <w:description w:val=""/>
        <w:guid w:val="{E8E42F02-6023-4FE7-87F7-7A1CF791F166}"/>
      </w:docPartPr>
      <w:docPartBody>
        <w:p>
          <w:pPr>
            <w:pStyle w:val="7"/>
          </w:pPr>
          <w:r>
            <w:rPr>
              <w:rStyle w:val="4"/>
            </w:rPr>
            <w:t>Choose an item.</w:t>
          </w:r>
        </w:p>
      </w:docPartBody>
    </w:docPart>
    <w:docPart>
      <w:docPartPr>
        <w:name w:val="BE0DD80F803347FDB216398955CD3FB9"/>
        <w:style w:val=""/>
        <w:category>
          <w:name w:val="General"/>
          <w:gallery w:val="placeholder"/>
        </w:category>
        <w:types>
          <w:type w:val="bbPlcHdr"/>
        </w:types>
        <w:behaviors>
          <w:behavior w:val="content"/>
        </w:behaviors>
        <w:description w:val=""/>
        <w:guid w:val="{789F9B49-4698-4FEB-8C77-16234B103741}"/>
      </w:docPartPr>
      <w:docPartBody>
        <w:p>
          <w:pPr>
            <w:pStyle w:val="8"/>
          </w:pPr>
          <w:r>
            <w:rPr>
              <w:rStyle w:val="4"/>
            </w:rPr>
            <w:t>Choose an item.</w:t>
          </w:r>
        </w:p>
      </w:docPartBody>
    </w:docPart>
    <w:docPart>
      <w:docPartPr>
        <w:name w:val="56518A61C4FB476588FF84435CA4EDBA"/>
        <w:style w:val=""/>
        <w:category>
          <w:name w:val="General"/>
          <w:gallery w:val="placeholder"/>
        </w:category>
        <w:types>
          <w:type w:val="bbPlcHdr"/>
        </w:types>
        <w:behaviors>
          <w:behavior w:val="content"/>
        </w:behaviors>
        <w:description w:val=""/>
        <w:guid w:val="{B12B3054-9FA6-4DE8-9A92-1E7A246D578A}"/>
      </w:docPartPr>
      <w:docPartBody>
        <w:p>
          <w:pPr>
            <w:pStyle w:val="9"/>
          </w:pPr>
          <w:r>
            <w:rPr>
              <w:rStyle w:val="4"/>
            </w:rPr>
            <w:t>Choose an item or type a code.</w:t>
          </w:r>
        </w:p>
      </w:docPartBody>
    </w:docPart>
    <w:docPart>
      <w:docPartPr>
        <w:name w:val="6579C099C5094C30AA228610665230E0"/>
        <w:style w:val=""/>
        <w:category>
          <w:name w:val="General"/>
          <w:gallery w:val="placeholder"/>
        </w:category>
        <w:types>
          <w:type w:val="bbPlcHdr"/>
        </w:types>
        <w:behaviors>
          <w:behavior w:val="content"/>
        </w:behaviors>
        <w:description w:val=""/>
        <w:guid w:val="{C88211EC-0A76-4488-81DF-ACCE0C11B4D6}"/>
      </w:docPartPr>
      <w:docPartBody>
        <w:p>
          <w:pPr>
            <w:pStyle w:val="5"/>
          </w:pPr>
          <w:r>
            <w:rPr>
              <w:rStyle w:val="4"/>
            </w:rPr>
            <w:t>Click or tap here to enter text.</w:t>
          </w:r>
        </w:p>
      </w:docPartBody>
    </w:docPart>
  </w:docParts>
</w:glossaryDocument>
</file>

<file path=word/glossary/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等线">
    <w:altName w:val="Arial Unicode MS"/>
    <w:panose1 w:val="00000000000000000000"/>
    <w:charset w:val="86"/>
    <w:family w:val="auto"/>
    <w:pitch w:val="default"/>
    <w:sig w:usb0="00000000" w:usb1="00000000" w:usb2="00000000" w:usb3="00000000" w:csb0="00000000" w:csb1="00000000"/>
  </w:font>
  <w:font w:name="Arial Unicode MS">
    <w:panose1 w:val="020B0604020202020204"/>
    <w:charset w:val="86"/>
    <w:family w:val="auto"/>
    <w:pitch w:val="default"/>
    <w:sig w:usb0="FFFFFFFF" w:usb1="E9FFFFFF" w:usb2="0000003F" w:usb3="00000000" w:csb0="603F01FF" w:csb1="FFFF0000"/>
  </w:font>
  <w:font w:name="等线">
    <w:altName w:val="Arial Unicode MS"/>
    <w:panose1 w:val="00000000000000000000"/>
    <w:charset w:val="86"/>
    <w:family w:val="auto"/>
    <w:pitch w:val="default"/>
    <w:sig w:usb0="00000000" w:usb1="00000000" w:usb2="00000000" w:usb3="00000000" w:csb0="00000000" w:csb1="00000000"/>
  </w:font>
</w:fonts>
</file>

<file path=word/glossary/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0">
    <w:p>
      <w:pPr>
        <w:spacing w:before="0" w:after="0" w:line="259" w:lineRule="auto"/>
      </w:pPr>
      <w:r>
        <w:separator/>
      </w:r>
    </w:p>
  </w:footnote>
  <w:footnote w:type="continuationSeparator" w:id="1">
    <w:p>
      <w:pPr>
        <w:spacing w:before="0" w:after="0" w:line="259" w:lineRule="auto"/>
      </w:pPr>
      <w:r>
        <w:continuationSeparator/>
      </w:r>
    </w:p>
  </w:footnote>
</w:footnote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defaultTabStop w:val="720"/>
  <w:characterSpacingControl w:val="doNotCompress"/>
  <w:footnotePr>
    <w:footnote w:id="0"/>
    <w:footnote w:id="1"/>
  </w:footnotePr>
  <w:endnotePr>
    <w:endnote w:id="0"/>
    <w:endnote w:id="1"/>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044589"/>
    <w:rsid w:val="00296525"/>
    <w:rsid w:val="0036646D"/>
    <w:rsid w:val="006153AA"/>
    <w:rsid w:val="0064052E"/>
    <w:rsid w:val="00760A1F"/>
    <w:rsid w:val="00B45013"/>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glossary/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heme="minorHAnsi" w:hAnsiTheme="minorHAnsi" w:eastAsiaTheme="minorEastAsia" w:cstheme="minorBidi"/>
      </w:rPr>
    </w:rPrDefault>
    <w:pPrDefault/>
  </w:docDefaults>
  <w:latentStyles w:count="260" w:defQFormat="0" w:defUnhideWhenUsed="1" w:defSemiHidden="1" w:defUIPriority="99" w:defLockedState="0">
    <w:lsdException w:qFormat="1" w:unhideWhenUsed="0" w:uiPriority="0" w:semiHidden="0" w:name="Normal"/>
    <w:lsdException w:qFormat="1" w:uiPriority="1" w:name="Default Paragraph Font"/>
    <w:lsdException w:qFormat="1" w:uiPriority="99" w:name="Normal Table"/>
    <w:lsdException w:qFormat="1" w:unhideWhenUsed="0" w:uiPriority="99" w:name="Placeholder Text"/>
  </w:latentStyles>
  <w:style w:type="paragraph" w:default="1" w:styleId="1">
    <w:name w:val="Normal"/>
    <w:qFormat/>
    <w:uiPriority w:val="0"/>
    <w:pPr>
      <w:spacing w:after="160" w:line="259" w:lineRule="auto"/>
    </w:pPr>
    <w:rPr>
      <w:rFonts w:asciiTheme="minorHAnsi" w:hAnsiTheme="minorHAnsi" w:eastAsiaTheme="minorEastAsia" w:cstheme="minorBidi"/>
      <w:sz w:val="22"/>
      <w:szCs w:val="22"/>
      <w:lang w:val="en-US" w:eastAsia="en-US" w:bidi="ar-SA"/>
    </w:rPr>
  </w:style>
  <w:style w:type="character" w:default="1" w:styleId="2">
    <w:name w:val="Default Paragraph Font"/>
    <w:semiHidden/>
    <w:unhideWhenUsed/>
    <w:qFormat/>
    <w:uiPriority w:val="1"/>
  </w:style>
  <w:style w:type="table" w:default="1" w:styleId="3">
    <w:name w:val="Normal Table"/>
    <w:semiHidden/>
    <w:unhideWhenUsed/>
    <w:qFormat/>
    <w:uiPriority w:val="99"/>
    <w:tblPr>
      <w:tblCellMar>
        <w:top w:w="0" w:type="dxa"/>
        <w:left w:w="108" w:type="dxa"/>
        <w:bottom w:w="0" w:type="dxa"/>
        <w:right w:w="108" w:type="dxa"/>
      </w:tblCellMar>
    </w:tblPr>
  </w:style>
  <w:style w:type="character" w:styleId="4">
    <w:name w:val="Placeholder Text"/>
    <w:basedOn w:val="2"/>
    <w:semiHidden/>
    <w:qFormat/>
    <w:uiPriority w:val="99"/>
    <w:rPr>
      <w:color w:val="808080"/>
    </w:rPr>
  </w:style>
  <w:style w:type="paragraph" w:customStyle="1" w:styleId="5">
    <w:name w:val="6579C099C5094C30AA228610665230E0"/>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6">
    <w:name w:val="AC4C4D2681C1478B808B26B73E0AC72E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7">
    <w:name w:val="DB7371FC7ED840DFBDF71FAA6B56F845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8">
    <w:name w:val="BE0DD80F803347FDB216398955CD3FB9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9">
    <w:name w:val="56518A61C4FB476588FF84435CA4EDBA2"/>
    <w:qFormat/>
    <w:uiPriority w:val="0"/>
    <w:pPr>
      <w:spacing w:after="160" w:line="259" w:lineRule="auto"/>
    </w:pPr>
    <w:rPr>
      <w:rFonts w:asciiTheme="minorHAnsi" w:hAnsiTheme="minorHAnsi" w:eastAsiaTheme="minorHAnsi" w:cstheme="minorBidi"/>
      <w:sz w:val="22"/>
      <w:szCs w:val="22"/>
      <w:lang w:val="en-US" w:eastAsia="en-US" w:bidi="ar-SA"/>
    </w:rPr>
  </w:style>
</w:style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2.xml><?xml version="1.0" encoding="utf-8"?>
<?mso-contentType ?>
<FormTemplates xmlns="http://schemas.microsoft.com/sharepoint/v3/contenttype/forms">
  <Display>DocumentLibraryForm</Display>
  <Edit>DocumentLibraryForm</Edit>
  <New>DocumentLibraryForm</New>
</FormTemplates>
</file>

<file path=customXml/item3.xml><?xml version="1.0" encoding="utf-8"?>
<p:properties xmlns:p="http://schemas.microsoft.com/office/2006/metadata/properties" xmlns:xsi="http://www.w3.org/2001/XMLSchema-instance" xmlns:pc="http://schemas.microsoft.com/office/infopath/2007/PartnerControls">
  <documentManagement/>
</p:properties>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4712825F-F8FB-47DE-B6A1-8CCC6E07E218}">
  <ds:schemaRefs/>
</ds:datastoreItem>
</file>

<file path=customXml/itemProps2.xml><?xml version="1.0" encoding="utf-8"?>
<ds:datastoreItem xmlns:ds="http://schemas.openxmlformats.org/officeDocument/2006/customXml" ds:itemID="{1ED1DF50-B557-40DB-AB1D-53089885C6E0}">
  <ds:schemaRefs/>
</ds:datastoreItem>
</file>

<file path=customXml/itemProps3.xml><?xml version="1.0" encoding="utf-8"?>
<ds:datastoreItem xmlns:ds="http://schemas.openxmlformats.org/officeDocument/2006/customXml" ds:itemID="{57E59553-E217-482E-8EE7-C905E1600DAA}">
  <ds:schemaRefs/>
</ds:datastoreItem>
</file>

<file path=customXml/itemProps4.xml><?xml version="1.0" encoding="utf-8"?>
<ds:datastoreItem xmlns:ds="http://schemas.openxmlformats.org/officeDocument/2006/customXml" ds:itemID="{EB1C2039-A1E2-420D-9A37-E0F60F4991A9}">
  <ds:schemaRefs/>
</ds:datastoreItem>
</file>

<file path=docProps/app.xml><?xml version="1.0" encoding="utf-8"?>
<Properties xmlns="http://schemas.openxmlformats.org/officeDocument/2006/extended-properties" xmlns:vt="http://schemas.openxmlformats.org/officeDocument/2006/docPropsVTypes">
  <Template>Normal.dotm</Template>
  <Company>JCON</Company>
  <Pages>11</Pages>
  <Words>215672</Words>
  <Characters>1229335</Characters>
  <Lines>10244</Lines>
  <Paragraphs>2884</Paragraphs>
  <TotalTime>33</TotalTime>
  <ScaleCrop>false</ScaleCrop>
  <LinksUpToDate>false</LinksUpToDate>
  <CharactersWithSpaces>1442123</CharactersWithSpaces>
  <Application>WPS Office_11.2.0.11380_F1E327BC-269C-435d-A152-05C5408002CA</Application>
  <DocSecurity>8</DocSecurit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2021-10-18T12:48:00Z</dcterms:created>
  <dc:creator>Fanning, Stephen B (JMD)</dc:creator>
  <cp:lastModifiedBy>Doreen</cp:lastModifiedBy>
  <cp:lastPrinted>2020-04-16T14:23:00Z</cp:lastPrinted>
  <dcterms:modified xsi:type="dcterms:W3CDTF">2022-11-09T09:21:58Z</dcterms:modified>
  <cp:revision>4</cp:revi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y fmtid="{D5CDD505-2E9C-101B-9397-08002B2CF9AE}" pid="3" name="KSOProductBuildVer">
    <vt:lpwstr>1033-11.2.0.11380</vt:lpwstr>
  </property>
  <property fmtid="{D5CDD505-2E9C-101B-9397-08002B2CF9AE}" pid="4" name="ICV">
    <vt:lpwstr>BAAFB7387EBF4CA4A982DF9971340C1C</vt:lpwstr>
  </property>
</Properties>
</file>