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5.c.1 Proportion of countries with systems to track and make public allocations for gender equality and women's empowerment [5.c.1] (SG_GEN_EQPWN)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7932743"/>
            <w:bookmarkStart w:id="4" w:name="_Toc36655608"/>
            <w:bookmarkStart w:id="5" w:name="_Toc36812684"/>
            <w:bookmarkStart w:id="6" w:name="_Toc368130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5.c: Adopt and strengthen sound policies and enforceable legislation for the promotion of gender equality and the empowerment of all women and girls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5.c.1</w:t>
            </w:r>
            <w:r>
              <w:rPr>
                <w:rFonts w:hint="default"/>
                <w:lang w:val="en-CA"/>
              </w:rPr>
              <w:t>:</w:t>
            </w:r>
            <w:r>
              <w:t xml:space="preserve"> </w:t>
            </w:r>
            <w:r>
              <w:rPr>
                <w:rFonts w:hint="default"/>
                <w:lang w:val="en-CA"/>
              </w:rPr>
              <w:t>Proportion of countries with systems to track and make public allocations for gender equality and women’s empowerment</w:t>
            </w:r>
            <w:bookmarkStart w:id="37" w:name="_GoBack"/>
            <w:bookmarkEnd w:id="37"/>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7932744"/>
            <w:bookmarkStart w:id="9" w:name="_Toc36813072"/>
            <w:bookmarkStart w:id="10" w:name="_Toc36655609"/>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7932745"/>
            <w:bookmarkStart w:id="13" w:name="_Toc36813073"/>
            <w:bookmarkStart w:id="14" w:name="_Toc36655610"/>
            <w:bookmarkStart w:id="15" w:name="_Toc36812686"/>
            <w:bookmarkStart w:id="16" w:name="_Toc36812573"/>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655612"/>
            <w:bookmarkStart w:id="20" w:name="_Toc36812688"/>
            <w:bookmarkStart w:id="21" w:name="_Toc37932747"/>
            <w:bookmarkStart w:id="22" w:name="_Toc36812575"/>
            <w:bookmarkStart w:id="23" w:name="_Toc368130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8"/>
            <w:bookmarkStart w:id="25" w:name="_Toc36655613"/>
            <w:bookmarkStart w:id="26" w:name="_Toc36812689"/>
            <w:bookmarkStart w:id="27" w:name="_Toc36812576"/>
            <w:bookmarkStart w:id="28" w:name="_Toc36813076"/>
            <w:r>
              <w:rPr>
                <w:sz w:val="32"/>
                <w:szCs w:val="32"/>
              </w:rPr>
              <w:t>5. Data availability and disaggregation</w:t>
            </w:r>
            <w:bookmarkEnd w:id="24"/>
            <w:bookmarkEnd w:id="25"/>
            <w:bookmarkEnd w:id="26"/>
            <w:bookmarkEnd w:id="27"/>
            <w:bookmarkEnd w:id="28"/>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34824CA8"/>
    <w:rsid w:val="39BD1573"/>
    <w:rsid w:val="3FB54248"/>
    <w:rsid w:val="43E03DEF"/>
    <w:rsid w:val="478B5BE9"/>
    <w:rsid w:val="56C553C8"/>
    <w:rsid w:val="617B58CA"/>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2022-11-09T17:24:59Z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E71917AFE38948189A26D896ECFC84E8</vt:lpwstr>
  </property>
</Properties>
</file>