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6.5.2 Proportion of transboundary basins (river and lake basins and aquifers) with an operational arrangement for water cooperation [6.5.2] (EG_TBA_H2CO)</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3071"/>
            <w:bookmarkStart w:id="3" w:name="_Toc36812684"/>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6.5: By 2030, implement integrated water resources management at all levels, including through transboundary cooperation as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6.5.2</w:t>
            </w:r>
            <w:r>
              <w:rPr>
                <w:rFonts w:hint="default"/>
                <w:lang w:val="en-CA"/>
              </w:rPr>
              <w:t>:</w:t>
            </w:r>
            <w:r>
              <w:t xml:space="preserve"> </w:t>
            </w:r>
            <w:r>
              <w:rPr>
                <w:rFonts w:hint="default"/>
                <w:lang w:val="en-CA"/>
              </w:rPr>
              <w:t>Proportion of transboundary basin area with an operational arrangement for water cooperation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bookmarkStart w:id="37" w:name="_GoBack"/>
            <w:bookmarkEnd w:id="37"/>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655609"/>
            <w:bookmarkStart w:id="9" w:name="_Toc36812685"/>
            <w:bookmarkStart w:id="10" w:name="_Toc36813072"/>
            <w:bookmarkStart w:id="11" w:name="_Toc368125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655610"/>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6813075"/>
            <w:bookmarkStart w:id="21" w:name="_Toc37932747"/>
            <w:bookmarkStart w:id="22" w:name="_Toc36655612"/>
            <w:bookmarkStart w:id="23" w:name="_Toc36812688"/>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6812689"/>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2F8819D3"/>
    <w:rsid w:val="34824CA8"/>
    <w:rsid w:val="39BD1573"/>
    <w:rsid w:val="3CBE016E"/>
    <w:rsid w:val="3FB54248"/>
    <w:rsid w:val="43E03DEF"/>
    <w:rsid w:val="478B5BE9"/>
    <w:rsid w:val="617B58CA"/>
    <w:rsid w:val="64E9140A"/>
    <w:rsid w:val="72F15EB3"/>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6</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2022-11-09T16:01:39Z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8E9C972A5C0A487D99779E93292AC7B0</vt:lpwstr>
  </property>
</Properties>
</file>