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7.3.1 Energy intensity level of primary energy [7.3.1] (EG_EGY_PRIM)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7: Ensure access to affordable, reliable, sustainable and modern energy for all</w:t>
            </w:r>
            <w:r>
              <w:rPr>
                <w:rFonts w:cstheme="minorHAnsi"/>
              </w:rPr>
              <w:br w:type="textWrapping"/>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7.3: By 2030, double the global rate of improvement in energy efficiency</w:t>
            </w:r>
            <w:r>
              <w:rPr>
                <w:rFonts w:cstheme="minorHAnsi"/>
              </w:rPr>
              <w:br w:type="textWrapping"/>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7.3.1: Energy intensity measured in terms of primary energy and GDP</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Energy intensity measured in terms of final energy consumption and GDP, PPP (constant 2017 international $)</w:t>
            </w:r>
          </w:p>
          <w:p>
            <w:pPr>
              <w:jc w:val="both"/>
              <w:rPr>
                <w:rFonts w:hint="default"/>
                <w:lang w:val="en-CA"/>
              </w:rPr>
            </w:pPr>
            <w:r>
              <w:rPr>
                <w:rFonts w:hint="default"/>
                <w:lang w:val="en-CA"/>
              </w:rPr>
              <w:t>Energy intensity measured in terms of total energy supply and GDP, PPP (constant 2017 international $)</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tabs>
                <w:tab w:val="left" w:pos="1500"/>
              </w:tabs>
              <w:ind w:left="110" w:hanging="110" w:hangingChars="50"/>
              <w:rPr>
                <w:rStyle w:val="53"/>
                <w:rFonts w:cstheme="minorHAnsi"/>
              </w:rPr>
            </w:pPr>
            <w:r>
              <w:rPr>
                <w:rStyle w:val="53"/>
                <w:rFonts w:cstheme="minorHAnsi"/>
              </w:rPr>
              <w:t>9.4.1</w:t>
            </w:r>
          </w:p>
          <w:p>
            <w:pPr>
              <w:tabs>
                <w:tab w:val="left" w:pos="1500"/>
              </w:tabs>
              <w:ind w:left="110" w:hanging="110" w:hangingChars="50"/>
              <w:rPr>
                <w:rFonts w:cstheme="minorHAnsi"/>
              </w:rPr>
            </w:pPr>
            <w:r>
              <w:rPr>
                <w:rStyle w:val="53"/>
                <w:rFonts w:cstheme="minorHAnsi"/>
              </w:rPr>
              <w:t>13.2.2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International Energy Agency (IEA)</w:t>
            </w:r>
            <w:r>
              <w:rPr>
                <w:rFonts w:cstheme="minorHAnsi"/>
              </w:rPr>
              <w:br w:type="textWrapping"/>
            </w:r>
            <w:r>
              <w:rPr>
                <w:rStyle w:val="53"/>
                <w:rFonts w:cstheme="minorHAnsi"/>
              </w:rPr>
              <w:t>United Nations Statistics Division (UNSD)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655610"/>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3"/>
                <w:rFonts w:cstheme="minorHAnsi"/>
                <w:b/>
                <w:bCs/>
              </w:rPr>
              <w:t>Definition:</w:t>
            </w:r>
            <w:r>
              <w:rPr>
                <w:rFonts w:cstheme="minorHAnsi"/>
              </w:rPr>
              <w:br w:type="textWrapping"/>
            </w:r>
            <w:r>
              <w:rPr>
                <w:rStyle w:val="53"/>
                <w:rFonts w:cstheme="minorHAnsi"/>
              </w:rPr>
              <w:t>Energy intensity is defined as the energy supplied to the economy per unit value of economic output.</w:t>
            </w:r>
            <w:r>
              <w:rPr>
                <w:rFonts w:cstheme="minorHAnsi"/>
              </w:rPr>
              <w:br w:type="textWrapping"/>
            </w:r>
          </w:p>
          <w:p>
            <w:pPr>
              <w:jc w:val="both"/>
              <w:rPr>
                <w:rStyle w:val="53"/>
                <w:rFonts w:cstheme="minorHAnsi"/>
              </w:rPr>
            </w:pPr>
            <w:r>
              <w:rPr>
                <w:rStyle w:val="53"/>
                <w:rFonts w:cstheme="minorHAnsi"/>
                <w:b/>
                <w:bCs/>
              </w:rPr>
              <w:t>Concepts:</w:t>
            </w:r>
            <w:r>
              <w:rPr>
                <w:rFonts w:cstheme="minorHAnsi"/>
              </w:rPr>
              <w:br w:type="textWrapping"/>
            </w:r>
            <w:r>
              <w:rPr>
                <w:rStyle w:val="53"/>
                <w:rFonts w:cstheme="minorHAnsi"/>
              </w:rPr>
              <w:t>Total energy supply, as defined by the</w:t>
            </w:r>
            <w:r>
              <w:rPr>
                <w:rStyle w:val="53"/>
                <w:rFonts w:cstheme="minorHAnsi"/>
              </w:rPr>
              <w:fldChar w:fldCharType="begin"/>
            </w:r>
            <w:r>
              <w:rPr>
                <w:rStyle w:val="53"/>
                <w:rFonts w:cstheme="minorHAnsi"/>
              </w:rPr>
              <w:instrText xml:space="preserve"> HYPERLINK "https://seea.un.org/sites/seea.un.org/files/ires_edited2.pdf" </w:instrText>
            </w:r>
            <w:r>
              <w:rPr>
                <w:rStyle w:val="53"/>
                <w:rFonts w:cstheme="minorHAnsi"/>
              </w:rPr>
              <w:fldChar w:fldCharType="separate"/>
            </w:r>
            <w:r>
              <w:rPr>
                <w:rStyle w:val="18"/>
                <w:rFonts w:cstheme="minorHAnsi"/>
              </w:rPr>
              <w:t xml:space="preserve"> International Recommendations for Energy Statistics (IRES)</w:t>
            </w:r>
            <w:r>
              <w:rPr>
                <w:rStyle w:val="53"/>
                <w:rFonts w:cstheme="minorHAnsi"/>
              </w:rPr>
              <w:fldChar w:fldCharType="end"/>
            </w:r>
            <w:r>
              <w:rPr>
                <w:rStyle w:val="53"/>
                <w:rFonts w:cstheme="minorHAnsi"/>
              </w:rPr>
              <w:t>, is</w:t>
            </w:r>
            <w:r>
              <w:rPr>
                <w:rFonts w:cstheme="minorHAnsi"/>
              </w:rPr>
              <w:br w:type="textWrapping"/>
            </w:r>
            <w:r>
              <w:rPr>
                <w:rStyle w:val="53"/>
                <w:rFonts w:cstheme="minorHAnsi"/>
              </w:rPr>
              <w:t>made up of production plus net imports minus international marine and aviation bunkers plus-stock</w:t>
            </w:r>
            <w:r>
              <w:rPr>
                <w:rStyle w:val="53"/>
                <w:rFonts w:hint="default" w:cstheme="minorHAnsi"/>
                <w:lang w:val="en-CA"/>
              </w:rPr>
              <w:t xml:space="preserve"> </w:t>
            </w:r>
            <w:r>
              <w:rPr>
                <w:rStyle w:val="53"/>
                <w:rFonts w:cstheme="minorHAnsi"/>
              </w:rPr>
              <w:t xml:space="preserve">changes. </w:t>
            </w:r>
          </w:p>
          <w:p>
            <w:pPr>
              <w:jc w:val="both"/>
              <w:rPr>
                <w:rFonts w:cstheme="minorHAnsi"/>
              </w:rPr>
            </w:pPr>
            <w:r>
              <w:rPr>
                <w:rStyle w:val="53"/>
                <w:rFonts w:cstheme="minorHAnsi"/>
              </w:rPr>
              <w:t>Gross Domestic Product (GDP) is the measure of economic output. For international comparison</w:t>
            </w:r>
            <w:r>
              <w:rPr>
                <w:rStyle w:val="53"/>
                <w:rFonts w:hint="default" w:cstheme="minorHAnsi"/>
                <w:lang w:val="en-CA"/>
              </w:rPr>
              <w:t xml:space="preserve"> </w:t>
            </w:r>
            <w:r>
              <w:rPr>
                <w:rStyle w:val="53"/>
                <w:rFonts w:cstheme="minorHAnsi"/>
              </w:rPr>
              <w:t>purposes, GDP is measured in constant terms at purchasing power parity.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TOE/ million US$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National Energy Statistics</w:t>
            </w:r>
            <w:r>
              <w:rPr>
                <w:rFonts w:hint="default"/>
                <w:lang w:val="en-CA"/>
              </w:rPr>
              <w:t>,</w:t>
            </w:r>
            <w:r>
              <w:t xml:space="preserve">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Energy Commission</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655612"/>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3"/>
                <w:rFonts w:cstheme="minorHAnsi"/>
              </w:rPr>
              <w:t>Energy intensity is an indication of how much energy is used to produce one unit of economic output. It is</w:t>
            </w:r>
            <w:r>
              <w:rPr>
                <w:rStyle w:val="53"/>
                <w:rFonts w:hint="default" w:cstheme="minorHAnsi"/>
                <w:lang w:val="en-CA"/>
              </w:rPr>
              <w:t xml:space="preserve"> </w:t>
            </w:r>
            <w:r>
              <w:rPr>
                <w:rStyle w:val="53"/>
                <w:rFonts w:cstheme="minorHAnsi"/>
              </w:rPr>
              <w:t>an inverse proxy of the efficiency with which an economy is able to use energy to produce economic</w:t>
            </w:r>
            <w:r>
              <w:rPr>
                <w:rStyle w:val="53"/>
                <w:rFonts w:hint="default" w:cstheme="minorHAnsi"/>
                <w:lang w:val="en-CA"/>
              </w:rPr>
              <w:t xml:space="preserve"> </w:t>
            </w:r>
            <w:r>
              <w:rPr>
                <w:rStyle w:val="53"/>
                <w:rFonts w:cstheme="minorHAnsi"/>
              </w:rPr>
              <w:t>output. A lower ratio indicates that less energy is used to produce one unit of output, so decreasing</w:t>
            </w:r>
            <w:r>
              <w:rPr>
                <w:rFonts w:cstheme="minorHAnsi"/>
              </w:rPr>
              <w:br w:type="textWrapping"/>
            </w:r>
            <w:r>
              <w:rPr>
                <w:rStyle w:val="53"/>
                <w:rFonts w:cstheme="minorHAnsi"/>
              </w:rPr>
              <w:t>trends indicate progress.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"https://www.oecd-ilibrary.org/docserver/factbook-2015-40-en.pdf?expires=1668089302&amp;id=id&amp;accname=guest&amp;checksum=BAF5608EB8D3901C7B1C8FF514D596DB" </w:instrText>
            </w:r>
            <w:r>
              <w:rPr>
                <w:rFonts w:hint="default"/>
              </w:rPr>
              <w:fldChar w:fldCharType="separate"/>
            </w:r>
            <w:r>
              <w:rPr>
                <w:rStyle w:val="18"/>
                <w:rFonts w:hint="default"/>
              </w:rPr>
              <w:t>https://www.oecd-ilibrary.org/docserver/factbook-2015-40-en.pdf?expires=1668089302&amp;id=id&amp;accname=guest&amp;checksum=BAF5608EB8D3901C7B1C8FF514D596DB</w:t>
            </w:r>
            <w:r>
              <w:rPr>
                <w:rFonts w:hint="default"/>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05EC"/>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5BF1"/>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0EC5"/>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44A2C"/>
    <w:rsid w:val="00D51841"/>
    <w:rsid w:val="00D6461B"/>
    <w:rsid w:val="00D815D9"/>
    <w:rsid w:val="00D855E8"/>
    <w:rsid w:val="00DA69E7"/>
    <w:rsid w:val="00DB1DCD"/>
    <w:rsid w:val="00DC4AE7"/>
    <w:rsid w:val="00DD4950"/>
    <w:rsid w:val="00DE10A6"/>
    <w:rsid w:val="00DF78A7"/>
    <w:rsid w:val="00E07CA1"/>
    <w:rsid w:val="00E1584F"/>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8A43A3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C34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F64014F79F43422EB1679253928860E4"/>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215562</Words>
  <Characters>1228705</Characters>
  <Lines>10239</Lines>
  <Paragraphs>2882</Paragraphs>
  <TotalTime>8</TotalTime>
  <ScaleCrop>false</ScaleCrop>
  <LinksUpToDate>false</LinksUpToDate>
  <CharactersWithSpaces>1441385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2022-10-24T15:03:00Z</dcterms:created>
  <dc:creator>Fanning, Stephen B (JMD)</dc:creator>
  <cp:lastModifiedBy>Doreen</cp:lastModifiedBy>
  <cp:lastPrinted>2020-04-16T14:23:00Z</cp:lastPrinted>
  <dcterms:modified xsi:type="dcterms:W3CDTF">2022-11-10T13:53:59Z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0F2854357BDB4931ACE76E7C938098BD</vt:lpwstr>
  </property>
</Properties>
</file>