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The percentage of people who are living in households which are deemed at risk of poverty in the national context. 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"https://sustainabledevelopment-ghana.github.io/no-poverty" </w:instrText>
            </w:r>
            <w:r>
              <w:fldChar w:fldCharType="separate"/>
            </w:r>
            <w:r>
              <w:rPr>
                <w:rStyle w:val="53"/>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End poverty in all its forms everywhere</w:t>
            </w:r>
            <w:r>
              <w:rPr>
                <w:rStyle w:val="18"/>
                <w:rFonts w:asciiTheme="minorHAnsi" w:hAnsiTheme="minorHAnsi" w:cstheme="minorHAnsi"/>
                <w:color w:val="auto"/>
                <w:sz w:val="22"/>
                <w:szCs w:val="22"/>
                <w:u w:val="none"/>
              </w:rPr>
              <w:fldChar w:fldCharType="end"/>
            </w:r>
            <w:r>
              <w:rPr>
                <w:rStyle w:val="18"/>
                <w:rFonts w:asciiTheme="minorHAnsi" w:hAnsiTheme="minorHAnsi" w:cstheme="minorHAnsi"/>
                <w:color w:val="auto"/>
                <w:sz w:val="22"/>
                <w:szCs w:val="22"/>
                <w:u w:val="none"/>
              </w:rPr>
              <w:t>.</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1.2 By 2030, reduce at least by half the proportion of men, women and children of all ages living in poverty in all its dimensions according to national definitions.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1.2.1: Proportion of population living below the national poverty line, by sex and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Indicator 1.1.1: Proportion of population below the international poverty line, by sex, age, employment status and geographical location (urban/rural).</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World Bank</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bookmarkStart w:id="38" w:name="_GoBack"/>
            <w:bookmarkEnd w:id="3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Survey</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15/11/2018</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8130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12</TotalTime>
  <ScaleCrop>false</ScaleCrop>
  <LinksUpToDate>false</LinksUpToDate>
  <CharactersWithSpaces>1441381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origi</cp:lastModifiedBy>
  <cp:lastPrinted>2020-04-16T14:23:00Z</cp:lastPrinted>
  <dcterms:modified xsi:type="dcterms:W3CDTF">2022-09-19T16:18:15Z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02E9420B7C064756BEB507C6AAC4A707</vt:lpwstr>
  </property>
</Properties>
</file>