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1.3.1 Proportion of population covered by at least one social protection benefit [1.3.1] (SI_COV_BENFTS)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Goal 1 :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Target 1.3 : Implement nationally appropriate social protection systems and measures for all, including floors, and by 2030 achieve substantial coverage of the poor and the vulnerable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1.3.1 : Proportion of population covered by social protection floors/systems, by sex, distinguishing children, unemployed persons, older persons, persons with disabilities, pregnant women, newborns, work-injury victims and the poor and the vulnerable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eastAsia="zh-CN"/>
              </w:rPr>
            </w:pPr>
            <w:r>
              <w:rPr>
                <w:lang w:val="en-US" w:eastAsia="zh-CN"/>
              </w:rPr>
              <w:t xml:space="preserve">Cash transfer coverage of extreme poor </w:t>
            </w:r>
            <w:r>
              <w:rPr>
                <w:rFonts w:hint="default"/>
                <w:lang w:val="en-US" w:eastAsia="zh-CN"/>
              </w:rPr>
              <w:t>households under Livelihood Empowerment Against Poverty (LEAP) programme</w:t>
            </w:r>
            <w:r>
              <w:rPr>
                <w:rFonts w:hint="default"/>
                <w:lang w:val="en-CA" w:eastAsia="zh-CN"/>
              </w:rPr>
              <w:t xml:space="preserve"> [_L_GH_010301_01]</w:t>
            </w:r>
          </w:p>
          <w:p>
            <w:pPr>
              <w:rPr>
                <w:rFonts w:hint="default"/>
                <w:lang w:val="en-CA" w:eastAsia="zh-CN"/>
              </w:rPr>
            </w:pPr>
            <w:r>
              <w:rPr>
                <w:rFonts w:hint="default"/>
                <w:lang w:val="en-CA" w:eastAsia="zh-CN"/>
              </w:rPr>
              <w:t>Proportion of basic school students under Ghana School Feeding Programme (GSFP) [_L_GH_010301_02]</w:t>
            </w:r>
          </w:p>
          <w:p>
            <w:pPr>
              <w:rPr>
                <w:rFonts w:hint="default"/>
                <w:lang w:val="en-CA" w:eastAsia="zh-CN"/>
              </w:rPr>
            </w:pPr>
            <w:r>
              <w:rPr>
                <w:rFonts w:hint="default"/>
                <w:lang w:val="en-CA" w:eastAsia="zh-CN"/>
              </w:rPr>
              <w:t>Total Beneficiaries of Free Senior High School Programme (FSHSP) [_L_GH_010301_03]</w:t>
            </w:r>
          </w:p>
          <w:p>
            <w:r>
              <w:rPr>
                <w:rFonts w:hint="default"/>
                <w:lang w:val="en-CA" w:eastAsia="zh-CN"/>
              </w:rPr>
              <w:t>Proportion with access to affordable healthcare under National Health Insurance Scheme (NHIS) [_L_GH_010301_04]</w:t>
            </w:r>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2022-9-13</w:t>
            </w: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3.8.1</w:t>
            </w:r>
          </w:p>
          <w:p>
            <w:pPr>
              <w:rPr>
                <w:rFonts w:hint="default"/>
                <w:lang w:val="en-CA"/>
              </w:rPr>
            </w:pPr>
            <w:r>
              <w:rPr>
                <w:rFonts w:hint="default"/>
                <w:lang w:val="en-CA"/>
              </w:rPr>
              <w:t>3.8.2</w:t>
            </w:r>
          </w:p>
          <w:p>
            <w:pPr>
              <w:rPr>
                <w:rFonts w:hint="default"/>
                <w:lang w:val="en-CA"/>
              </w:rPr>
            </w:pPr>
            <w:r>
              <w:rPr>
                <w:rFonts w:hint="default"/>
                <w:lang w:val="en-CA"/>
              </w:rPr>
              <w:t>1.a.2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International Labour Organization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pPr>
              <w:rPr>
                <w:rFonts w:hint="default"/>
                <w:lang w:val="en-CA"/>
              </w:rPr>
            </w:pPr>
            <w:r>
              <w:rPr>
                <w:rFonts w:hint="default"/>
                <w:lang w:val="en-CA"/>
              </w:rPr>
              <w:t>The indicator reflects the proportion of persons effectively covered by a social protection system, including social protection floors. It also reflects the main components of social protection: child and maternity benefits, support for persons without a job, persons with disabilities, victims of work injuries and older persons.</w:t>
            </w:r>
          </w:p>
          <w:p>
            <w:pPr>
              <w:rPr>
                <w:rFonts w:hint="default"/>
                <w:lang w:val="en-CA"/>
              </w:rPr>
            </w:pPr>
            <w:r>
              <w:rPr>
                <w:rFonts w:hint="default"/>
                <w:lang w:val="en-CA"/>
              </w:rPr>
              <w:t xml:space="preserve">Effective coverage of social protection is measured by the number of people who are either actively contributing to a social insurance scheme or receiving benefits (contributory or non-contributory) </w:t>
            </w:r>
          </w:p>
          <w:p>
            <w:pPr>
              <w:rPr>
                <w:rFonts w:hint="default"/>
                <w:b/>
                <w:bCs/>
                <w:lang w:val="en-CA"/>
              </w:rPr>
            </w:pPr>
            <w:r>
              <w:rPr>
                <w:rFonts w:hint="default"/>
                <w:b/>
                <w:bCs/>
                <w:lang w:val="en-CA"/>
              </w:rPr>
              <w:t>Concepts:</w:t>
            </w:r>
          </w:p>
          <w:p>
            <w:pPr>
              <w:rPr>
                <w:rFonts w:hint="default"/>
                <w:b w:val="0"/>
                <w:bCs w:val="0"/>
                <w:lang w:val="en-CA"/>
              </w:rPr>
            </w:pPr>
            <w:r>
              <w:rPr>
                <w:rFonts w:hint="default"/>
                <w:b w:val="0"/>
                <w:bCs w:val="0"/>
                <w:lang w:val="en-CA"/>
              </w:rPr>
              <w:t>Social protection systems include contributory and non-contributory schemes for children, pregnant women with newborns, people in active age, older persons, for victims of work injuries and persons with disabilities. Social protection floors provide at least a basic level in all contingencies along the life cycle, as defined in the Social Protection Recommendation 2012 (no. 202) referred to in SDG 1.3.</w:t>
            </w:r>
          </w:p>
          <w:p>
            <w:pPr>
              <w:rPr>
                <w:rFonts w:hint="default"/>
                <w:b w:val="0"/>
                <w:bCs w:val="0"/>
                <w:lang w:val="en-CA"/>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Percent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pPr>
            <w:r>
              <w:rPr>
                <w:rFonts w:hint="default" w:eastAsia="Montserrat-SemiBold" w:cs="Montserrat-SemiBold" w:asciiTheme="minorAscii" w:hAnsiTheme="minorAscii"/>
                <w:b/>
                <w:bCs/>
                <w:color w:val="57585A"/>
                <w:kern w:val="0"/>
                <w:sz w:val="20"/>
                <w:szCs w:val="20"/>
                <w:lang w:val="en-US" w:eastAsia="zh-CN" w:bidi="ar"/>
              </w:rPr>
              <w:t>Ministry of Gender, Children and Social Protection; Ministry of Education and Ministry of Health, 2016 and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Gender, Children and Social Protection</w:t>
            </w:r>
          </w:p>
          <w:p>
            <w:pPr>
              <w:rPr>
                <w:rFonts w:hint="default"/>
                <w:lang w:val="en-CA"/>
              </w:rPr>
            </w:pPr>
            <w:r>
              <w:rPr>
                <w:rFonts w:hint="default"/>
                <w:lang w:val="en-CA"/>
              </w:rPr>
              <w:t>Ministry of Education</w:t>
            </w:r>
          </w:p>
          <w:p>
            <w:pPr>
              <w:rPr>
                <w:rFonts w:hint="default"/>
                <w:lang w:val="en-CA"/>
              </w:rPr>
            </w:pPr>
            <w:r>
              <w:rPr>
                <w:rFonts w:hint="default"/>
                <w:lang w:val="en-CA"/>
              </w:rP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r>
              <w:rPr>
                <w:rFonts w:hint="default"/>
                <w:lang w:val="en-CA"/>
              </w:rPr>
              <w:t>The Ghana Statistical Service (GSS) is mandated by law to provide Official Statistics on a broad range of economic, social, demographic and governance issues on the population and businesses. GSS is required to adequately equip users with relevant statistical information which addresses challenges and opportunities that exist, not only in Ghana but in the global society.</w:t>
            </w: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Access to at least a basic level of social protection throughout the life cycle is a human right. The principle of universality of social protection evidences the importance of social protection systems in guaranteeing decent living conditions to the whole population, throughout their lives. The proportion of the population covered by social protection systems/floors provides an indication of the extent to which universality is accomplished, and thus, how secure are the population's living conditions. Measurements of effective coverage should reflect how in reality legal provisions are implemented. It refers to the percentage of people actually receiving benefits of contributory and non-contributory social protection programmes, plus the number of persons actively contributing to social insurance schemes.</w:t>
            </w:r>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Montserrat-SemiBold">
    <w:altName w:val="Segoe Print"/>
    <w:panose1 w:val="00000000000000000000"/>
    <w:charset w:val="00"/>
    <w:family w:val="auto"/>
    <w:pitch w:val="default"/>
    <w:sig w:usb0="00000000" w:usb1="00000000" w:usb2="00000000" w:usb3="00000000" w:csb0="00000000" w:csb1="00000000"/>
  </w:font>
  <w:font w:name="Montserrat-Regular">
    <w:altName w:val="Segoe Print"/>
    <w:panose1 w:val="00000000000000000000"/>
    <w:charset w:val="00"/>
    <w:family w:val="auto"/>
    <w:pitch w:val="default"/>
    <w:sig w:usb0="00000000" w:usb1="00000000" w:usb2="00000000" w:usb3="00000000" w:csb0="00000000" w:csb1="00000000"/>
  </w:font>
  <w:font w:name="Montserrat">
    <w:altName w:val="Segoe Print"/>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0333023"/>
    <w:rsid w:val="5D9B6D00"/>
    <w:rsid w:val="723A280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7</TotalTime>
  <ScaleCrop>false</ScaleCrop>
  <LinksUpToDate>false</LinksUpToDate>
  <CharactersWithSpaces>1439970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2022-09-19T08:25:04Z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810B35C93D0F49D48E288D9E099A857D</vt:lpwstr>
  </property>
</Properties>
</file>