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582DFD">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582DFD">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582DFD">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582DFD">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582DFD">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582DFD">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582DFD">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582DFD">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582DFD">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582DFD">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582DFD">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582DFD">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582DFD"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62EC186B" w:rsidR="00355460" w:rsidRPr="00E263EC" w:rsidRDefault="00E97B42"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223D07C7" w:rsidR="00B66AF3" w:rsidRDefault="00E97B42"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669D41E"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5C15E937" w:rsidR="0077584C" w:rsidRDefault="00065875"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5C04737" w:rsidR="00F7784D" w:rsidRDefault="00065875"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65047443"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061AC6C2"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b/>
                <w:bCs/>
              </w:rPr>
              <w:t xml:space="preserve">Goal 2: </w:t>
            </w:r>
            <w:r w:rsidRPr="00065875">
              <w:rPr>
                <w:rFonts w:cstheme="minorHAnsi"/>
              </w:rPr>
              <w:t>End hunger, achieve food security and improved nutrition, and promote sustainable</w:t>
            </w:r>
          </w:p>
          <w:p w14:paraId="2BCB6249" w14:textId="4C47AA5C" w:rsidR="005377B9" w:rsidRPr="009F305C" w:rsidRDefault="00065875" w:rsidP="00065875">
            <w:r w:rsidRPr="00065875">
              <w:rPr>
                <w:rFonts w:cstheme="minorHAnsi"/>
              </w:rPr>
              <w:t>agriculture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1CC02DAA"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b/>
                <w:bCs/>
              </w:rPr>
              <w:t xml:space="preserve">Target 2.5: </w:t>
            </w:r>
            <w:r w:rsidRPr="00065875">
              <w:rPr>
                <w:rFonts w:cstheme="minorHAnsi"/>
              </w:rPr>
              <w:t>By 2020, maintain the genetic diversity of seeds, cultivated plants and farmed and</w:t>
            </w:r>
          </w:p>
          <w:p w14:paraId="13A4961F"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rPr>
              <w:t>domesticated animals and their related wild species, including through soundly managed and</w:t>
            </w:r>
          </w:p>
          <w:p w14:paraId="2C1FE20E"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rPr>
              <w:lastRenderedPageBreak/>
              <w:t>diversified seed and plant banks at the national, regional and international levels, and promote</w:t>
            </w:r>
          </w:p>
          <w:p w14:paraId="5E2FEECD"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rPr>
              <w:t>access to and fair and equitable sharing of benefits arising from the utilization of genetic resources</w:t>
            </w:r>
          </w:p>
          <w:p w14:paraId="5C7BE35B" w14:textId="6FE925C2" w:rsidR="005377B9" w:rsidRPr="00065875" w:rsidRDefault="00065875" w:rsidP="00065875">
            <w:pPr>
              <w:rPr>
                <w:rFonts w:cstheme="minorHAnsi"/>
              </w:rPr>
            </w:pPr>
            <w:r w:rsidRPr="00065875">
              <w:rPr>
                <w:rFonts w:cstheme="minorHAnsi"/>
              </w:rPr>
              <w:t>and associated traditional knowledge, as internationally agreed</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38DC6D80"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b/>
                <w:bCs/>
              </w:rPr>
              <w:t xml:space="preserve">Indicator (Global) 2.5.1: </w:t>
            </w:r>
            <w:r w:rsidRPr="00065875">
              <w:rPr>
                <w:rFonts w:cstheme="minorHAnsi"/>
              </w:rPr>
              <w:t>Number of plant and animal genetic resources for food and agriculture</w:t>
            </w:r>
          </w:p>
          <w:p w14:paraId="48669CAE" w14:textId="7B61AC20" w:rsidR="005377B9" w:rsidRPr="009F305C" w:rsidRDefault="00065875" w:rsidP="00065875">
            <w:r w:rsidRPr="00065875">
              <w:rPr>
                <w:rFonts w:cstheme="minorHAnsi"/>
              </w:rPr>
              <w:t>secured in either medium or long-term conservation facilities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37C0E386"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rPr>
              <w:t>Crop Research Institute (CRI) of Centre for Scientific and Industrial Research (CSIR), Animal</w:t>
            </w:r>
          </w:p>
          <w:p w14:paraId="593AFFAB" w14:textId="7DE54EAA" w:rsidR="003E7389" w:rsidRPr="009F305C" w:rsidRDefault="00065875" w:rsidP="00065875">
            <w:r w:rsidRPr="00065875">
              <w:rPr>
                <w:rFonts w:cstheme="minorHAnsi"/>
              </w:rPr>
              <w:t xml:space="preserve">Research Institute (ARI), GAEC, </w:t>
            </w:r>
            <w:proofErr w:type="spellStart"/>
            <w:r w:rsidRPr="00065875">
              <w:rPr>
                <w:rFonts w:cstheme="minorHAnsi"/>
              </w:rPr>
              <w:t>MoFA</w:t>
            </w:r>
            <w:proofErr w:type="spellEnd"/>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0918B43"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b/>
                <w:bCs/>
              </w:rPr>
              <w:t>Definition</w:t>
            </w:r>
            <w:r w:rsidRPr="00065875">
              <w:rPr>
                <w:rFonts w:cstheme="minorHAnsi"/>
              </w:rPr>
              <w:t>: There are two components of the indicator; plant and animal genetic resources of food</w:t>
            </w:r>
          </w:p>
          <w:p w14:paraId="5A98620E"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rPr>
              <w:lastRenderedPageBreak/>
              <w:t>and agriculture (GRFA).</w:t>
            </w:r>
          </w:p>
          <w:p w14:paraId="22F6A654"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b/>
                <w:bCs/>
              </w:rPr>
              <w:t xml:space="preserve">Plant genetic resources: </w:t>
            </w:r>
            <w:r w:rsidRPr="00065875">
              <w:rPr>
                <w:rFonts w:cstheme="minorHAnsi"/>
              </w:rPr>
              <w:t>The plant component is calculated as the number of accessions of plant</w:t>
            </w:r>
          </w:p>
          <w:p w14:paraId="6B57A5ED"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rPr>
              <w:t xml:space="preserve">genetic resources secured in conservation facilities under </w:t>
            </w:r>
            <w:proofErr w:type="gramStart"/>
            <w:r w:rsidRPr="00065875">
              <w:rPr>
                <w:rFonts w:cstheme="minorHAnsi"/>
              </w:rPr>
              <w:t>medium or long term</w:t>
            </w:r>
            <w:proofErr w:type="gramEnd"/>
            <w:r w:rsidRPr="00065875">
              <w:rPr>
                <w:rFonts w:cstheme="minorHAnsi"/>
              </w:rPr>
              <w:t xml:space="preserve"> conditions,</w:t>
            </w:r>
          </w:p>
          <w:p w14:paraId="1C8564E5"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rPr>
              <w:t>where an ‘accession’ is defined as a distinct sample of seeds, planting materials or plants which is</w:t>
            </w:r>
          </w:p>
          <w:p w14:paraId="447C58F8"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rPr>
              <w:t>maintained in a gene bank.</w:t>
            </w:r>
          </w:p>
          <w:p w14:paraId="716DE946"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b/>
                <w:bCs/>
              </w:rPr>
              <w:t xml:space="preserve">Animal genetic resources: </w:t>
            </w:r>
            <w:r w:rsidRPr="00065875">
              <w:rPr>
                <w:rFonts w:cstheme="minorHAnsi"/>
              </w:rPr>
              <w:t>The animal component is calculated as the number of local breeds</w:t>
            </w:r>
          </w:p>
          <w:p w14:paraId="209B11B3"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rPr>
              <w:t>stored within a gene bank collection with an amount of genetic material stored which is required</w:t>
            </w:r>
          </w:p>
          <w:p w14:paraId="7802CFD3"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rPr>
              <w:t>to reconstitute the breed.</w:t>
            </w:r>
          </w:p>
          <w:p w14:paraId="1EEBBCA7" w14:textId="77777777" w:rsidR="00065875" w:rsidRPr="00065875" w:rsidRDefault="00065875" w:rsidP="00065875">
            <w:pPr>
              <w:autoSpaceDE w:val="0"/>
              <w:autoSpaceDN w:val="0"/>
              <w:adjustRightInd w:val="0"/>
              <w:spacing w:after="0" w:line="240" w:lineRule="auto"/>
              <w:rPr>
                <w:rFonts w:cstheme="minorHAnsi"/>
                <w:b/>
                <w:bCs/>
              </w:rPr>
            </w:pPr>
            <w:r w:rsidRPr="00065875">
              <w:rPr>
                <w:rFonts w:cstheme="minorHAnsi"/>
                <w:b/>
                <w:bCs/>
              </w:rPr>
              <w:t>Concepts:</w:t>
            </w:r>
          </w:p>
          <w:p w14:paraId="54B114D4" w14:textId="77777777" w:rsidR="00065875" w:rsidRPr="00065875" w:rsidRDefault="00065875" w:rsidP="00065875">
            <w:pPr>
              <w:autoSpaceDE w:val="0"/>
              <w:autoSpaceDN w:val="0"/>
              <w:adjustRightInd w:val="0"/>
              <w:spacing w:after="0" w:line="240" w:lineRule="auto"/>
              <w:rPr>
                <w:rFonts w:cstheme="minorHAnsi"/>
                <w:b/>
                <w:bCs/>
              </w:rPr>
            </w:pPr>
            <w:r w:rsidRPr="00065875">
              <w:rPr>
                <w:rFonts w:cstheme="minorHAnsi"/>
                <w:b/>
                <w:bCs/>
              </w:rPr>
              <w:t>Plant genetic resources</w:t>
            </w:r>
          </w:p>
          <w:p w14:paraId="2878F1C4"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b/>
                <w:bCs/>
              </w:rPr>
              <w:t xml:space="preserve">Plant genetic resources for food and agriculture (PGRFA): </w:t>
            </w:r>
            <w:r w:rsidRPr="00065875">
              <w:rPr>
                <w:rFonts w:cstheme="minorHAnsi"/>
              </w:rPr>
              <w:t>Any genetic material of plant origin</w:t>
            </w:r>
          </w:p>
          <w:p w14:paraId="42DFC37F"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rPr>
              <w:t>of actual or potential value for food and agriculture.</w:t>
            </w:r>
          </w:p>
          <w:p w14:paraId="1D5BAA11"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b/>
                <w:bCs/>
              </w:rPr>
              <w:t xml:space="preserve">Accession: </w:t>
            </w:r>
            <w:r w:rsidRPr="00065875">
              <w:rPr>
                <w:rFonts w:cstheme="minorHAnsi"/>
              </w:rPr>
              <w:t>An accession is defined as a sample of seeds, planting materials or plants representing</w:t>
            </w:r>
          </w:p>
          <w:p w14:paraId="60981A3A"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rPr>
              <w:t>either a wild population, a landrace, a breeding line or an improved cultivar, which is conserved in</w:t>
            </w:r>
          </w:p>
          <w:p w14:paraId="46330AEC"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rPr>
              <w:t xml:space="preserve">a </w:t>
            </w:r>
            <w:proofErr w:type="spellStart"/>
            <w:r w:rsidRPr="00065875">
              <w:rPr>
                <w:rFonts w:cstheme="minorHAnsi"/>
              </w:rPr>
              <w:t>genebank</w:t>
            </w:r>
            <w:proofErr w:type="spellEnd"/>
            <w:r w:rsidRPr="00065875">
              <w:rPr>
                <w:rFonts w:cstheme="minorHAnsi"/>
              </w:rPr>
              <w:t>. Each accession should be distinct and, in terms of genetic integrity, as close as possible</w:t>
            </w:r>
          </w:p>
          <w:p w14:paraId="2F36D022"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rPr>
              <w:t>to the sample provided originally.</w:t>
            </w:r>
          </w:p>
          <w:p w14:paraId="64DB7E5E"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b/>
                <w:bCs/>
              </w:rPr>
              <w:t xml:space="preserve">Active collection: </w:t>
            </w:r>
            <w:r w:rsidRPr="00065875">
              <w:rPr>
                <w:rFonts w:cstheme="minorHAnsi"/>
              </w:rPr>
              <w:t>An active collection is defined as a set of distinct accessions that is used for</w:t>
            </w:r>
          </w:p>
          <w:p w14:paraId="538BCA11"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rPr>
              <w:t>regeneration, multiplication, distribution, characterization and evaluation. Active collections are</w:t>
            </w:r>
          </w:p>
          <w:p w14:paraId="095D473B" w14:textId="09273C02" w:rsidR="0015178E" w:rsidRPr="00065875" w:rsidRDefault="00065875" w:rsidP="00065875">
            <w:pPr>
              <w:rPr>
                <w:rFonts w:cstheme="minorHAnsi"/>
              </w:rPr>
            </w:pPr>
            <w:r w:rsidRPr="00065875">
              <w:rPr>
                <w:rFonts w:cstheme="minorHAnsi"/>
              </w:rPr>
              <w:t>maintained in short to medium-term storage and usually duplicated in a base collection.</w:t>
            </w:r>
          </w:p>
          <w:p w14:paraId="2F83B670"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b/>
                <w:bCs/>
              </w:rPr>
              <w:t>Base collection</w:t>
            </w:r>
            <w:r w:rsidRPr="00065875">
              <w:rPr>
                <w:rFonts w:cstheme="minorHAnsi"/>
              </w:rPr>
              <w:t>: A base collection is defined as a set of unique accessions to be preserved for a</w:t>
            </w:r>
          </w:p>
          <w:p w14:paraId="6AFAC58B"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rPr>
              <w:t>medium to long-term period.</w:t>
            </w:r>
          </w:p>
          <w:p w14:paraId="3179640D" w14:textId="77777777" w:rsidR="00065875" w:rsidRPr="00065875" w:rsidRDefault="00065875" w:rsidP="00065875">
            <w:pPr>
              <w:autoSpaceDE w:val="0"/>
              <w:autoSpaceDN w:val="0"/>
              <w:adjustRightInd w:val="0"/>
              <w:spacing w:after="0" w:line="240" w:lineRule="auto"/>
              <w:rPr>
                <w:rFonts w:cstheme="minorHAnsi"/>
              </w:rPr>
            </w:pPr>
            <w:proofErr w:type="gramStart"/>
            <w:r w:rsidRPr="00065875">
              <w:rPr>
                <w:rFonts w:cstheme="minorHAnsi"/>
                <w:b/>
                <w:bCs/>
              </w:rPr>
              <w:t>Medium or long term</w:t>
            </w:r>
            <w:proofErr w:type="gramEnd"/>
            <w:r w:rsidRPr="00065875">
              <w:rPr>
                <w:rFonts w:cstheme="minorHAnsi"/>
                <w:b/>
                <w:bCs/>
              </w:rPr>
              <w:t xml:space="preserve"> conservation facilities: </w:t>
            </w:r>
            <w:r w:rsidRPr="00065875">
              <w:rPr>
                <w:rFonts w:cstheme="minorHAnsi"/>
              </w:rPr>
              <w:t xml:space="preserve">Biological diversity is often conserved </w:t>
            </w:r>
            <w:r w:rsidRPr="00065875">
              <w:rPr>
                <w:rFonts w:cstheme="minorHAnsi"/>
                <w:i/>
                <w:iCs/>
              </w:rPr>
              <w:t>ex situ</w:t>
            </w:r>
            <w:r w:rsidRPr="00065875">
              <w:rPr>
                <w:rFonts w:cstheme="minorHAnsi"/>
              </w:rPr>
              <w:t>,</w:t>
            </w:r>
          </w:p>
          <w:p w14:paraId="1900189F"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rPr>
              <w:t xml:space="preserve">outside its natural habitat, in facilities called </w:t>
            </w:r>
            <w:proofErr w:type="spellStart"/>
            <w:r w:rsidRPr="00065875">
              <w:rPr>
                <w:rFonts w:cstheme="minorHAnsi"/>
              </w:rPr>
              <w:t>genebanks</w:t>
            </w:r>
            <w:proofErr w:type="spellEnd"/>
            <w:r w:rsidRPr="00065875">
              <w:rPr>
                <w:rFonts w:cstheme="minorHAnsi"/>
              </w:rPr>
              <w:t>. In the case of plant genetic resources,</w:t>
            </w:r>
          </w:p>
          <w:p w14:paraId="33BD53B2" w14:textId="77777777" w:rsidR="00065875" w:rsidRPr="00065875" w:rsidRDefault="00065875" w:rsidP="00065875">
            <w:pPr>
              <w:autoSpaceDE w:val="0"/>
              <w:autoSpaceDN w:val="0"/>
              <w:adjustRightInd w:val="0"/>
              <w:spacing w:after="0" w:line="240" w:lineRule="auto"/>
              <w:rPr>
                <w:rFonts w:cstheme="minorHAnsi"/>
              </w:rPr>
            </w:pPr>
            <w:proofErr w:type="spellStart"/>
            <w:r w:rsidRPr="00065875">
              <w:rPr>
                <w:rFonts w:cstheme="minorHAnsi"/>
              </w:rPr>
              <w:t>genebanks</w:t>
            </w:r>
            <w:proofErr w:type="spellEnd"/>
            <w:r w:rsidRPr="00065875">
              <w:rPr>
                <w:rFonts w:cstheme="minorHAnsi"/>
              </w:rPr>
              <w:t xml:space="preserve"> conserve base collections under </w:t>
            </w:r>
            <w:proofErr w:type="gramStart"/>
            <w:r w:rsidRPr="00065875">
              <w:rPr>
                <w:rFonts w:cstheme="minorHAnsi"/>
              </w:rPr>
              <w:t>medium or long term</w:t>
            </w:r>
            <w:proofErr w:type="gramEnd"/>
            <w:r w:rsidRPr="00065875">
              <w:rPr>
                <w:rFonts w:cstheme="minorHAnsi"/>
              </w:rPr>
              <w:t xml:space="preserve"> storage conditions, in the form of</w:t>
            </w:r>
          </w:p>
          <w:p w14:paraId="01409588"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rPr>
              <w:t xml:space="preserve">seeds in cold rooms, plants in the field and tissues </w:t>
            </w:r>
            <w:r w:rsidRPr="00065875">
              <w:rPr>
                <w:rFonts w:cstheme="minorHAnsi"/>
                <w:i/>
                <w:iCs/>
              </w:rPr>
              <w:t xml:space="preserve">in vitro </w:t>
            </w:r>
            <w:r w:rsidRPr="00065875">
              <w:rPr>
                <w:rFonts w:cstheme="minorHAnsi"/>
              </w:rPr>
              <w:t>and/or cryopreserved.</w:t>
            </w:r>
          </w:p>
          <w:p w14:paraId="25B528EC"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rPr>
              <w:t>For the purpose of this indicator, in order to avoid duplicate counting at the national level, primarily</w:t>
            </w:r>
          </w:p>
          <w:p w14:paraId="31EFA726"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rPr>
              <w:t>base collections should be reported. An active collection could be exceptionally reported, only</w:t>
            </w:r>
          </w:p>
          <w:p w14:paraId="51EC31BC"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rPr>
              <w:lastRenderedPageBreak/>
              <w:t>when, in the absence of a base collection, it also serves the function of the base collection.</w:t>
            </w:r>
          </w:p>
          <w:p w14:paraId="6D3CE215" w14:textId="77777777" w:rsidR="00065875" w:rsidRPr="00065875" w:rsidRDefault="00065875" w:rsidP="00065875">
            <w:pPr>
              <w:autoSpaceDE w:val="0"/>
              <w:autoSpaceDN w:val="0"/>
              <w:adjustRightInd w:val="0"/>
              <w:spacing w:after="0" w:line="240" w:lineRule="auto"/>
              <w:rPr>
                <w:rFonts w:cstheme="minorHAnsi"/>
                <w:b/>
                <w:bCs/>
              </w:rPr>
            </w:pPr>
            <w:r w:rsidRPr="00065875">
              <w:rPr>
                <w:rFonts w:cstheme="minorHAnsi"/>
                <w:b/>
                <w:bCs/>
              </w:rPr>
              <w:t>Animal genetic resources</w:t>
            </w:r>
          </w:p>
          <w:p w14:paraId="53BA2D9F"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b/>
                <w:bCs/>
              </w:rPr>
              <w:t xml:space="preserve">Breed: </w:t>
            </w:r>
            <w:r w:rsidRPr="00065875">
              <w:rPr>
                <w:rFonts w:cstheme="minorHAnsi"/>
              </w:rPr>
              <w:t>A breed is either a sub-specific group of domestic livestock with definable and identifiable</w:t>
            </w:r>
          </w:p>
          <w:p w14:paraId="28751F7B"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rPr>
              <w:t>external characteristics that enable it to be separated by visual appraisal from other similarly defined</w:t>
            </w:r>
          </w:p>
          <w:p w14:paraId="304568AF"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rPr>
              <w:t>groups within the same species, or a group for which geographical and/or cultural separation from</w:t>
            </w:r>
          </w:p>
          <w:p w14:paraId="71CDC17C"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rPr>
              <w:t xml:space="preserve">phenotypically similar groups </w:t>
            </w:r>
            <w:proofErr w:type="gramStart"/>
            <w:r w:rsidRPr="00065875">
              <w:rPr>
                <w:rFonts w:cstheme="minorHAnsi"/>
              </w:rPr>
              <w:t>has</w:t>
            </w:r>
            <w:proofErr w:type="gramEnd"/>
            <w:r w:rsidRPr="00065875">
              <w:rPr>
                <w:rFonts w:cstheme="minorHAnsi"/>
              </w:rPr>
              <w:t xml:space="preserve"> led to acceptance of its separate identity.</w:t>
            </w:r>
          </w:p>
          <w:p w14:paraId="7D84AFEC" w14:textId="77777777" w:rsidR="00065875" w:rsidRPr="00065875" w:rsidRDefault="00065875" w:rsidP="00065875">
            <w:pPr>
              <w:autoSpaceDE w:val="0"/>
              <w:autoSpaceDN w:val="0"/>
              <w:adjustRightInd w:val="0"/>
              <w:spacing w:after="0" w:line="240" w:lineRule="auto"/>
              <w:rPr>
                <w:rFonts w:cstheme="minorHAnsi"/>
              </w:rPr>
            </w:pPr>
            <w:proofErr w:type="gramStart"/>
            <w:r w:rsidRPr="00065875">
              <w:rPr>
                <w:rFonts w:cstheme="minorHAnsi"/>
              </w:rPr>
              <w:t>Medium or long term</w:t>
            </w:r>
            <w:proofErr w:type="gramEnd"/>
            <w:r w:rsidRPr="00065875">
              <w:rPr>
                <w:rFonts w:cstheme="minorHAnsi"/>
              </w:rPr>
              <w:t xml:space="preserve"> conservation facilities: Biological diversity is often conserved </w:t>
            </w:r>
            <w:r w:rsidRPr="00065875">
              <w:rPr>
                <w:rFonts w:cstheme="minorHAnsi"/>
                <w:i/>
                <w:iCs/>
              </w:rPr>
              <w:t>ex situ</w:t>
            </w:r>
            <w:r w:rsidRPr="00065875">
              <w:rPr>
                <w:rFonts w:cstheme="minorHAnsi"/>
              </w:rPr>
              <w:t>, outside</w:t>
            </w:r>
          </w:p>
          <w:p w14:paraId="665DF6EE" w14:textId="77777777" w:rsidR="00065875" w:rsidRPr="00065875" w:rsidRDefault="00065875" w:rsidP="00065875">
            <w:pPr>
              <w:autoSpaceDE w:val="0"/>
              <w:autoSpaceDN w:val="0"/>
              <w:adjustRightInd w:val="0"/>
              <w:spacing w:after="0" w:line="240" w:lineRule="auto"/>
              <w:rPr>
                <w:rFonts w:cstheme="minorHAnsi"/>
                <w:i/>
                <w:iCs/>
              </w:rPr>
            </w:pPr>
            <w:r w:rsidRPr="00065875">
              <w:rPr>
                <w:rFonts w:cstheme="minorHAnsi"/>
              </w:rPr>
              <w:t xml:space="preserve">its natural habitat, in facilities called </w:t>
            </w:r>
            <w:proofErr w:type="spellStart"/>
            <w:r w:rsidRPr="00065875">
              <w:rPr>
                <w:rFonts w:cstheme="minorHAnsi"/>
              </w:rPr>
              <w:t>genebanks</w:t>
            </w:r>
            <w:proofErr w:type="spellEnd"/>
            <w:r w:rsidRPr="00065875">
              <w:rPr>
                <w:rFonts w:cstheme="minorHAnsi"/>
              </w:rPr>
              <w:t xml:space="preserve">. In the case of domestic animal diversity, </w:t>
            </w:r>
            <w:r w:rsidRPr="00065875">
              <w:rPr>
                <w:rFonts w:cstheme="minorHAnsi"/>
                <w:i/>
                <w:iCs/>
              </w:rPr>
              <w:t>ex situ</w:t>
            </w:r>
          </w:p>
          <w:p w14:paraId="3DD6EE97" w14:textId="77777777" w:rsidR="00065875" w:rsidRPr="00065875" w:rsidRDefault="00065875" w:rsidP="00065875">
            <w:pPr>
              <w:autoSpaceDE w:val="0"/>
              <w:autoSpaceDN w:val="0"/>
              <w:adjustRightInd w:val="0"/>
              <w:spacing w:after="0" w:line="240" w:lineRule="auto"/>
              <w:rPr>
                <w:rFonts w:cstheme="minorHAnsi"/>
              </w:rPr>
            </w:pPr>
            <w:r w:rsidRPr="00065875">
              <w:rPr>
                <w:rFonts w:cstheme="minorHAnsi"/>
              </w:rPr>
              <w:t>conservation includes both the maintenance of live animals (</w:t>
            </w:r>
            <w:r w:rsidRPr="00065875">
              <w:rPr>
                <w:rFonts w:cstheme="minorHAnsi"/>
                <w:i/>
                <w:iCs/>
              </w:rPr>
              <w:t>in vivo</w:t>
            </w:r>
            <w:r w:rsidRPr="00065875">
              <w:rPr>
                <w:rFonts w:cstheme="minorHAnsi"/>
              </w:rPr>
              <w:t xml:space="preserve">) and </w:t>
            </w:r>
            <w:proofErr w:type="spellStart"/>
            <w:r w:rsidRPr="00065875">
              <w:rPr>
                <w:rFonts w:cstheme="minorHAnsi"/>
              </w:rPr>
              <w:t>cryoconservation</w:t>
            </w:r>
            <w:proofErr w:type="spellEnd"/>
            <w:r w:rsidRPr="00065875">
              <w:rPr>
                <w:rFonts w:cstheme="minorHAnsi"/>
              </w:rPr>
              <w:t>.</w:t>
            </w:r>
          </w:p>
          <w:p w14:paraId="798BE06F" w14:textId="77777777" w:rsidR="00065875" w:rsidRPr="00065875" w:rsidRDefault="00065875" w:rsidP="00065875">
            <w:pPr>
              <w:autoSpaceDE w:val="0"/>
              <w:autoSpaceDN w:val="0"/>
              <w:adjustRightInd w:val="0"/>
              <w:spacing w:after="0" w:line="240" w:lineRule="auto"/>
              <w:rPr>
                <w:rFonts w:cstheme="minorHAnsi"/>
              </w:rPr>
            </w:pPr>
            <w:proofErr w:type="spellStart"/>
            <w:r w:rsidRPr="00065875">
              <w:rPr>
                <w:rFonts w:cstheme="minorHAnsi"/>
              </w:rPr>
              <w:t>Cryoconservation</w:t>
            </w:r>
            <w:proofErr w:type="spellEnd"/>
            <w:r w:rsidRPr="00065875">
              <w:rPr>
                <w:rFonts w:cstheme="minorHAnsi"/>
              </w:rPr>
              <w:t xml:space="preserve"> is the collection and deep-freezing of semen, ova, embryos or tissues for potential</w:t>
            </w:r>
          </w:p>
          <w:p w14:paraId="6C84E827" w14:textId="062DEA67" w:rsidR="00065875" w:rsidRPr="00065875" w:rsidRDefault="00065875" w:rsidP="00065875">
            <w:pPr>
              <w:rPr>
                <w:rFonts w:cstheme="minorHAnsi"/>
              </w:rPr>
            </w:pPr>
            <w:r w:rsidRPr="00065875">
              <w:rPr>
                <w:rFonts w:cstheme="minorHAnsi"/>
              </w:rPr>
              <w:t>future use in breeding or regenerating animals.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7FFA25E4"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Crop Research Institute (CRI) of Centre for Scientific and Industrial Research (CSIR), Animal</w:t>
            </w:r>
          </w:p>
          <w:p w14:paraId="571CD33E" w14:textId="3A8CA28D" w:rsidR="0035311B" w:rsidRPr="009F305C" w:rsidRDefault="00CD2C84" w:rsidP="00CD2C84">
            <w:r w:rsidRPr="00CD2C84">
              <w:rPr>
                <w:rFonts w:cstheme="minorHAnsi"/>
              </w:rPr>
              <w:t xml:space="preserve">Research Institute (ARI) of CSIR, GAEC, </w:t>
            </w:r>
            <w:proofErr w:type="spellStart"/>
            <w:r w:rsidRPr="00CD2C84">
              <w:rPr>
                <w:rFonts w:cstheme="minorHAnsi"/>
              </w:rPr>
              <w:t>MoFA</w:t>
            </w:r>
            <w:proofErr w:type="spellEnd"/>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7607E63E"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The indicator is related to a monitoring framework endorsed by the FAO Commission on Genetic</w:t>
            </w:r>
          </w:p>
          <w:p w14:paraId="2818E0F9"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Resources for Food and Agriculture in which the status and trends of plant and animal genetic</w:t>
            </w:r>
          </w:p>
          <w:p w14:paraId="5D7B697A"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resources are described through globally agreed indicators and regular country-driven assessments.</w:t>
            </w:r>
          </w:p>
          <w:p w14:paraId="628A4FED"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Officially appointed National Focal Points / National Coordinators report directly to FAO, using a</w:t>
            </w:r>
          </w:p>
          <w:p w14:paraId="60E54013" w14:textId="6F29126F" w:rsidR="0035311B" w:rsidRPr="009F305C" w:rsidRDefault="00CD2C84" w:rsidP="00CD2C84">
            <w:r w:rsidRPr="00CD2C84">
              <w:rPr>
                <w:rFonts w:cstheme="minorHAnsi"/>
              </w:rPr>
              <w:t>format agreed by the Commission on Genetic Resources for Food and Agriculture.</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lastRenderedPageBreak/>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4FAEFFAE"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Genetic resources for food and agriculture provide the building blocks of food security and,</w:t>
            </w:r>
          </w:p>
          <w:p w14:paraId="07938A36"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directly or indirectly, support the livelihoods of every person on earth. As the conservation and</w:t>
            </w:r>
          </w:p>
          <w:p w14:paraId="4229DE7B"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 xml:space="preserve">accessibility to these resources is of vital importance, </w:t>
            </w:r>
            <w:proofErr w:type="gramStart"/>
            <w:r w:rsidRPr="00CD2C84">
              <w:rPr>
                <w:rFonts w:cstheme="minorHAnsi"/>
              </w:rPr>
              <w:t>medium or long term</w:t>
            </w:r>
            <w:proofErr w:type="gramEnd"/>
            <w:r w:rsidRPr="00CD2C84">
              <w:rPr>
                <w:rFonts w:cstheme="minorHAnsi"/>
              </w:rPr>
              <w:t xml:space="preserve"> conservation facilities</w:t>
            </w:r>
          </w:p>
          <w:p w14:paraId="5B48FC9C"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w:t>
            </w:r>
            <w:proofErr w:type="spellStart"/>
            <w:r w:rsidRPr="00CD2C84">
              <w:rPr>
                <w:rFonts w:cstheme="minorHAnsi"/>
              </w:rPr>
              <w:t>genebanks</w:t>
            </w:r>
            <w:proofErr w:type="spellEnd"/>
            <w:r w:rsidRPr="00CD2C84">
              <w:rPr>
                <w:rFonts w:cstheme="minorHAnsi"/>
              </w:rPr>
              <w:t>) to preserve and make accessible these resources and its associated information for</w:t>
            </w:r>
          </w:p>
          <w:p w14:paraId="1A0FC40A"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breeding and research have been established at country, regional and global levels. Inventories of</w:t>
            </w:r>
          </w:p>
          <w:p w14:paraId="69E08587" w14:textId="77777777" w:rsidR="00CD2C84" w:rsidRPr="00CD2C84" w:rsidRDefault="00CD2C84" w:rsidP="00CD2C84">
            <w:pPr>
              <w:autoSpaceDE w:val="0"/>
              <w:autoSpaceDN w:val="0"/>
              <w:adjustRightInd w:val="0"/>
              <w:spacing w:after="0" w:line="240" w:lineRule="auto"/>
              <w:rPr>
                <w:rFonts w:cstheme="minorHAnsi"/>
              </w:rPr>
            </w:pPr>
            <w:proofErr w:type="spellStart"/>
            <w:r w:rsidRPr="00CD2C84">
              <w:rPr>
                <w:rFonts w:cstheme="minorHAnsi"/>
              </w:rPr>
              <w:t>genebank</w:t>
            </w:r>
            <w:proofErr w:type="spellEnd"/>
            <w:r w:rsidRPr="00CD2C84">
              <w:rPr>
                <w:rFonts w:cstheme="minorHAnsi"/>
              </w:rPr>
              <w:t xml:space="preserve"> holdings provide a dynamic measure of the existing plant and animal diversity and its</w:t>
            </w:r>
          </w:p>
          <w:p w14:paraId="656F7A56"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level of preservation. Data relevant to this indicator facilitate the monitoring of diversity secured</w:t>
            </w:r>
          </w:p>
          <w:p w14:paraId="00B51D79"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 xml:space="preserve">and accessible through </w:t>
            </w:r>
            <w:proofErr w:type="spellStart"/>
            <w:r w:rsidRPr="00CD2C84">
              <w:rPr>
                <w:rFonts w:cstheme="minorHAnsi"/>
              </w:rPr>
              <w:t>genebanks</w:t>
            </w:r>
            <w:proofErr w:type="spellEnd"/>
            <w:r w:rsidRPr="00CD2C84">
              <w:rPr>
                <w:rFonts w:cstheme="minorHAnsi"/>
              </w:rPr>
              <w:t xml:space="preserve"> and support the development and updating of strategies for the</w:t>
            </w:r>
          </w:p>
          <w:p w14:paraId="3F385178"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conservation and sustainable use of genetic resources.</w:t>
            </w:r>
          </w:p>
          <w:p w14:paraId="6E9A505E"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The indicator is related to a monitoring framework endorsed by the FAO Commission on Genetic</w:t>
            </w:r>
          </w:p>
          <w:p w14:paraId="310A2168"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Resources for Food and Agriculture in which the status and trends of plant and animal genetic</w:t>
            </w:r>
          </w:p>
          <w:p w14:paraId="6CB064FA"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resources are described through globally agreed indicators and regular country-driven assessments.</w:t>
            </w:r>
          </w:p>
          <w:p w14:paraId="461EAEA0"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 xml:space="preserve">The number of materials conserved under </w:t>
            </w:r>
            <w:proofErr w:type="gramStart"/>
            <w:r w:rsidRPr="00CD2C84">
              <w:rPr>
                <w:rFonts w:cstheme="minorHAnsi"/>
              </w:rPr>
              <w:t>medium or long term</w:t>
            </w:r>
            <w:proofErr w:type="gramEnd"/>
            <w:r w:rsidRPr="00CD2C84">
              <w:rPr>
                <w:rFonts w:cstheme="minorHAnsi"/>
              </w:rPr>
              <w:t xml:space="preserve"> storage conditions provides an</w:t>
            </w:r>
          </w:p>
          <w:p w14:paraId="221E07DE"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indirect measurement of the total genetic diversity which we are managing to secure for future</w:t>
            </w:r>
          </w:p>
          <w:p w14:paraId="75209E05"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 xml:space="preserve">use. Overall, positive variations are therefore approximated to an increase in the </w:t>
            </w:r>
            <w:proofErr w:type="spellStart"/>
            <w:r w:rsidRPr="00CD2C84">
              <w:rPr>
                <w:rFonts w:cstheme="minorHAnsi"/>
              </w:rPr>
              <w:t>agro</w:t>
            </w:r>
            <w:proofErr w:type="spellEnd"/>
            <w:r w:rsidRPr="00CD2C84">
              <w:rPr>
                <w:rFonts w:cstheme="minorHAnsi"/>
              </w:rPr>
              <w:t>-biodiversity</w:t>
            </w:r>
          </w:p>
          <w:p w14:paraId="7F5B25DE"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secured, while negative variations to a loss of it.</w:t>
            </w:r>
          </w:p>
          <w:p w14:paraId="66C89FD2"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Caution needs to be paid in interpreting the indicator. In the case of plant genetic resources, an</w:t>
            </w:r>
          </w:p>
          <w:p w14:paraId="39A823F7"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uncontrolled addition of accessions which in fact are duplicates of samples already conserved and</w:t>
            </w:r>
          </w:p>
          <w:p w14:paraId="02788B0F"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lastRenderedPageBreak/>
              <w:t xml:space="preserve">accounted for, or, </w:t>
            </w:r>
            <w:proofErr w:type="spellStart"/>
            <w:r w:rsidRPr="00CD2C84">
              <w:rPr>
                <w:rFonts w:cstheme="minorHAnsi"/>
                <w:i/>
                <w:iCs/>
              </w:rPr>
              <w:t>viceversa</w:t>
            </w:r>
            <w:proofErr w:type="spellEnd"/>
            <w:r w:rsidRPr="00CD2C84">
              <w:rPr>
                <w:rFonts w:cstheme="minorHAnsi"/>
              </w:rPr>
              <w:t>, the deletion from the reported collections of redundant duplicates may</w:t>
            </w:r>
          </w:p>
          <w:p w14:paraId="747304E7"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lead to wrong interpretations. Another example that needs to be monitored both while reporting</w:t>
            </w:r>
            <w:r w:rsidRPr="00CD2C84">
              <w:rPr>
                <w:rFonts w:cstheme="minorHAnsi"/>
              </w:rPr>
              <w:t xml:space="preserve"> </w:t>
            </w:r>
            <w:r w:rsidRPr="00CD2C84">
              <w:rPr>
                <w:rFonts w:cstheme="minorHAnsi"/>
              </w:rPr>
              <w:t>and interpreting the results include the grouping or splitting of accessions, as in both cases the</w:t>
            </w:r>
          </w:p>
          <w:p w14:paraId="7B900A2D"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variation in the accounted number does not reflect a variation in the genetic diversity conserved</w:t>
            </w:r>
          </w:p>
          <w:p w14:paraId="5FE34EB7"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and secured. Therefore, it is crucial that reporting countries and stakeholders together with the</w:t>
            </w:r>
          </w:p>
          <w:p w14:paraId="2E4FB1C0"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accession level information requested explain also the reason for the decrease or increase in the</w:t>
            </w:r>
          </w:p>
          <w:p w14:paraId="4262E279"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number of accessions when this does not reflect a real loss or gain in the genetic diversity conserved</w:t>
            </w:r>
          </w:p>
          <w:p w14:paraId="2DA65A62" w14:textId="665A2907" w:rsidR="00CD2C84" w:rsidRPr="00CD2C84" w:rsidRDefault="00CD2C84" w:rsidP="00CD2C84">
            <w:pPr>
              <w:autoSpaceDE w:val="0"/>
              <w:autoSpaceDN w:val="0"/>
              <w:adjustRightInd w:val="0"/>
              <w:spacing w:after="0" w:line="240" w:lineRule="auto"/>
              <w:rPr>
                <w:rFonts w:cstheme="minorHAnsi"/>
              </w:rPr>
            </w:pPr>
            <w:r w:rsidRPr="00CD2C84">
              <w:rPr>
                <w:rFonts w:cstheme="minorHAnsi"/>
              </w:rPr>
              <w:t>and secured.</w:t>
            </w:r>
            <w:r w:rsidRPr="00CD2C84">
              <w:rPr>
                <w:rFonts w:cstheme="minorHAnsi"/>
              </w:rPr>
              <w:t xml:space="preserve"> </w:t>
            </w:r>
            <w:r w:rsidRPr="00CD2C84">
              <w:rPr>
                <w:rFonts w:cstheme="minorHAnsi"/>
              </w:rPr>
              <w:t>reflected in the number of accessions, contributing to an overestimate of the actual number</w:t>
            </w:r>
            <w:r w:rsidRPr="00CD2C84">
              <w:rPr>
                <w:rFonts w:cstheme="minorHAnsi"/>
              </w:rPr>
              <w:t xml:space="preserve"> </w:t>
            </w:r>
            <w:r w:rsidRPr="00CD2C84">
              <w:rPr>
                <w:rFonts w:cstheme="minorHAnsi"/>
              </w:rPr>
              <w:t>of</w:t>
            </w:r>
            <w:r w:rsidRPr="00CD2C84">
              <w:rPr>
                <w:rFonts w:cstheme="minorHAnsi"/>
              </w:rPr>
              <w:t xml:space="preserve"> </w:t>
            </w:r>
            <w:r w:rsidRPr="00CD2C84">
              <w:rPr>
                <w:rFonts w:cstheme="minorHAnsi"/>
              </w:rPr>
              <w:t>accessions.</w:t>
            </w:r>
            <w:r w:rsidRPr="00CD2C84">
              <w:rPr>
                <w:rFonts w:cstheme="minorHAnsi"/>
              </w:rPr>
              <w:t xml:space="preserve"> </w:t>
            </w:r>
            <w:r w:rsidRPr="00CD2C84">
              <w:rPr>
                <w:rFonts w:cstheme="minorHAnsi"/>
              </w:rPr>
              <w:t xml:space="preserve">Additional information could be provided by other indicators measuring </w:t>
            </w:r>
            <w:r w:rsidRPr="00CD2C84">
              <w:rPr>
                <w:rFonts w:cstheme="minorHAnsi"/>
                <w:i/>
                <w:iCs/>
              </w:rPr>
              <w:t xml:space="preserve">ex situ </w:t>
            </w:r>
            <w:r w:rsidRPr="00CD2C84">
              <w:rPr>
                <w:rFonts w:cstheme="minorHAnsi"/>
              </w:rPr>
              <w:t>conservation,</w:t>
            </w:r>
            <w:r w:rsidRPr="00CD2C84">
              <w:rPr>
                <w:rFonts w:cstheme="minorHAnsi"/>
              </w:rPr>
              <w:t xml:space="preserve"> </w:t>
            </w:r>
            <w:r w:rsidRPr="00CD2C84">
              <w:rPr>
                <w:rFonts w:cstheme="minorHAnsi"/>
              </w:rPr>
              <w:t>which are part of the monitoring of the Global Plan of Action for PGRFA.</w:t>
            </w:r>
          </w:p>
          <w:p w14:paraId="61E62183" w14:textId="77777777" w:rsidR="00CD2C84" w:rsidRPr="00CD2C84" w:rsidRDefault="00CD2C84" w:rsidP="00CD2C84">
            <w:pPr>
              <w:autoSpaceDE w:val="0"/>
              <w:autoSpaceDN w:val="0"/>
              <w:adjustRightInd w:val="0"/>
              <w:spacing w:after="0" w:line="240" w:lineRule="auto"/>
              <w:rPr>
                <w:rFonts w:cstheme="minorHAnsi"/>
                <w:b/>
                <w:bCs/>
              </w:rPr>
            </w:pPr>
            <w:r w:rsidRPr="00CD2C84">
              <w:rPr>
                <w:rFonts w:cstheme="minorHAnsi"/>
                <w:b/>
                <w:bCs/>
              </w:rPr>
              <w:t>Animal genetic resources</w:t>
            </w:r>
          </w:p>
          <w:p w14:paraId="54A09C78"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To collect data on a regular base the Domestic Animal Diversity Information System DAD-IS needs</w:t>
            </w:r>
          </w:p>
          <w:p w14:paraId="2E3517AC" w14:textId="309F876E" w:rsidR="007F2D9F" w:rsidRPr="00CD2C84" w:rsidRDefault="00CD2C84" w:rsidP="00CD2C84">
            <w:pPr>
              <w:rPr>
                <w:rFonts w:cstheme="minorHAnsi"/>
              </w:rPr>
            </w:pPr>
            <w:r w:rsidRPr="00CD2C84">
              <w:rPr>
                <w:rFonts w:cstheme="minorHAnsi"/>
              </w:rPr>
              <w:t>to be amended.</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2A66AB2F" w14:textId="77777777" w:rsidR="00CD2C84" w:rsidRPr="00CD2C84" w:rsidRDefault="00CD2C84" w:rsidP="00CD2C84">
            <w:pPr>
              <w:autoSpaceDE w:val="0"/>
              <w:autoSpaceDN w:val="0"/>
              <w:adjustRightInd w:val="0"/>
              <w:spacing w:after="0" w:line="240" w:lineRule="auto"/>
              <w:rPr>
                <w:rFonts w:cstheme="minorHAnsi"/>
                <w:b/>
                <w:bCs/>
              </w:rPr>
            </w:pPr>
            <w:r w:rsidRPr="00CD2C84">
              <w:rPr>
                <w:rFonts w:cstheme="minorHAnsi"/>
                <w:b/>
                <w:bCs/>
              </w:rPr>
              <w:t>Limitations</w:t>
            </w:r>
          </w:p>
          <w:p w14:paraId="3FC1ED49" w14:textId="77777777" w:rsidR="00CD2C84" w:rsidRPr="00CD2C84" w:rsidRDefault="00CD2C84" w:rsidP="00CD2C84">
            <w:pPr>
              <w:autoSpaceDE w:val="0"/>
              <w:autoSpaceDN w:val="0"/>
              <w:adjustRightInd w:val="0"/>
              <w:spacing w:after="0" w:line="240" w:lineRule="auto"/>
              <w:rPr>
                <w:rFonts w:cstheme="minorHAnsi"/>
                <w:b/>
                <w:bCs/>
              </w:rPr>
            </w:pPr>
            <w:r w:rsidRPr="00CD2C84">
              <w:rPr>
                <w:rFonts w:cstheme="minorHAnsi"/>
                <w:b/>
                <w:bCs/>
              </w:rPr>
              <w:t>Plant genetic resources</w:t>
            </w:r>
          </w:p>
          <w:p w14:paraId="0DB8E0BD"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Broadly, two issues are of concern in using the “number of accessions” as an indicator of diversity</w:t>
            </w:r>
          </w:p>
          <w:p w14:paraId="089276A0"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 xml:space="preserve">in </w:t>
            </w:r>
            <w:r w:rsidRPr="00CD2C84">
              <w:rPr>
                <w:rFonts w:cstheme="minorHAnsi"/>
                <w:i/>
                <w:iCs/>
              </w:rPr>
              <w:t xml:space="preserve">ex situ </w:t>
            </w:r>
            <w:r w:rsidRPr="00CD2C84">
              <w:rPr>
                <w:rFonts w:cstheme="minorHAnsi"/>
              </w:rPr>
              <w:t>collections:</w:t>
            </w:r>
          </w:p>
          <w:p w14:paraId="75DD81EF"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Undetected duplicates of accessions may contribute to an increase of the indicator, as each accession</w:t>
            </w:r>
          </w:p>
          <w:p w14:paraId="4DCE954D"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 xml:space="preserve">is a managed unit, kept and recorded as </w:t>
            </w:r>
            <w:proofErr w:type="gramStart"/>
            <w:r w:rsidRPr="00CD2C84">
              <w:rPr>
                <w:rFonts w:cstheme="minorHAnsi"/>
              </w:rPr>
              <w:t>distinct.</w:t>
            </w:r>
            <w:proofErr w:type="gramEnd"/>
            <w:r w:rsidRPr="00CD2C84">
              <w:rPr>
                <w:rFonts w:cstheme="minorHAnsi"/>
              </w:rPr>
              <w:t xml:space="preserve"> The detection of such duplicates will therefore</w:t>
            </w:r>
          </w:p>
          <w:p w14:paraId="09427EF9"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 xml:space="preserve">result in a reduction in the number of </w:t>
            </w:r>
            <w:proofErr w:type="gramStart"/>
            <w:r w:rsidRPr="00CD2C84">
              <w:rPr>
                <w:rFonts w:cstheme="minorHAnsi"/>
              </w:rPr>
              <w:t>accession</w:t>
            </w:r>
            <w:proofErr w:type="gramEnd"/>
            <w:r w:rsidRPr="00CD2C84">
              <w:rPr>
                <w:rFonts w:cstheme="minorHAnsi"/>
              </w:rPr>
              <w:t xml:space="preserve"> previously reported. This can occur at different</w:t>
            </w:r>
          </w:p>
          <w:p w14:paraId="48EF8537" w14:textId="570DBB52" w:rsidR="007F2D9F" w:rsidRPr="009F305C" w:rsidRDefault="00CD2C84" w:rsidP="00CD2C84">
            <w:r w:rsidRPr="00CD2C84">
              <w:rPr>
                <w:rFonts w:cstheme="minorHAnsi"/>
              </w:rPr>
              <w:t xml:space="preserve">levels, for example within </w:t>
            </w:r>
            <w:proofErr w:type="spellStart"/>
            <w:r w:rsidRPr="00CD2C84">
              <w:rPr>
                <w:rFonts w:cstheme="minorHAnsi"/>
              </w:rPr>
              <w:t>genebank</w:t>
            </w:r>
            <w:proofErr w:type="spellEnd"/>
            <w:r w:rsidRPr="00CD2C84">
              <w:rPr>
                <w:rFonts w:cstheme="minorHAnsi"/>
              </w:rPr>
              <w:t xml:space="preserve"> collections and also at international level.</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98B4C49" w14:textId="77777777" w:rsidR="00CD2C84" w:rsidRPr="00CD2C84" w:rsidRDefault="00CD2C84" w:rsidP="00CD2C84">
            <w:pPr>
              <w:autoSpaceDE w:val="0"/>
              <w:autoSpaceDN w:val="0"/>
              <w:adjustRightInd w:val="0"/>
              <w:spacing w:after="0" w:line="240" w:lineRule="auto"/>
              <w:rPr>
                <w:rFonts w:cstheme="minorHAnsi"/>
                <w:b/>
                <w:bCs/>
              </w:rPr>
            </w:pPr>
            <w:r w:rsidRPr="00CD2C84">
              <w:rPr>
                <w:rFonts w:cstheme="minorHAnsi"/>
                <w:b/>
                <w:bCs/>
              </w:rPr>
              <w:t>Plant genetic resources</w:t>
            </w:r>
          </w:p>
          <w:p w14:paraId="1FFA7DBD"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The plant component of the indicator is calculated as the total number of unique accessions of</w:t>
            </w:r>
          </w:p>
          <w:p w14:paraId="67B680BE"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plant genetic resources secured in medium to long term conservation facilities. This should include</w:t>
            </w:r>
          </w:p>
          <w:p w14:paraId="5F75E4FE"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all the accessions in base collections, and unique accessions stored in medium term conservation</w:t>
            </w:r>
          </w:p>
          <w:p w14:paraId="48DEDAA9"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facilities, as active collections, only when these accessions should be considered to become part of</w:t>
            </w:r>
          </w:p>
          <w:p w14:paraId="28775EF0"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the national base collections.</w:t>
            </w:r>
          </w:p>
          <w:p w14:paraId="0681D2FD" w14:textId="77777777" w:rsidR="00CD2C84" w:rsidRPr="00CD2C84" w:rsidRDefault="00CD2C84" w:rsidP="00CD2C84">
            <w:pPr>
              <w:autoSpaceDE w:val="0"/>
              <w:autoSpaceDN w:val="0"/>
              <w:adjustRightInd w:val="0"/>
              <w:spacing w:after="0" w:line="240" w:lineRule="auto"/>
              <w:rPr>
                <w:rFonts w:cstheme="minorHAnsi"/>
                <w:b/>
                <w:bCs/>
              </w:rPr>
            </w:pPr>
            <w:r w:rsidRPr="00CD2C84">
              <w:rPr>
                <w:rFonts w:cstheme="minorHAnsi"/>
                <w:b/>
                <w:bCs/>
              </w:rPr>
              <w:lastRenderedPageBreak/>
              <w:t>Animal genetic resources</w:t>
            </w:r>
          </w:p>
          <w:p w14:paraId="3D87F76C"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For the animal component the indicator is calculated as the number of local breeds stored within a</w:t>
            </w:r>
          </w:p>
          <w:p w14:paraId="242BB6F7" w14:textId="77777777" w:rsidR="00CD2C84" w:rsidRPr="00CD2C84" w:rsidRDefault="00CD2C84" w:rsidP="00CD2C84">
            <w:pPr>
              <w:autoSpaceDE w:val="0"/>
              <w:autoSpaceDN w:val="0"/>
              <w:adjustRightInd w:val="0"/>
              <w:spacing w:after="0" w:line="240" w:lineRule="auto"/>
              <w:rPr>
                <w:rFonts w:cstheme="minorHAnsi"/>
              </w:rPr>
            </w:pPr>
            <w:proofErr w:type="spellStart"/>
            <w:r w:rsidRPr="00CD2C84">
              <w:rPr>
                <w:rFonts w:cstheme="minorHAnsi"/>
              </w:rPr>
              <w:t>genebank</w:t>
            </w:r>
            <w:proofErr w:type="spellEnd"/>
            <w:r w:rsidRPr="00CD2C84">
              <w:rPr>
                <w:rFonts w:cstheme="minorHAnsi"/>
              </w:rPr>
              <w:t xml:space="preserve"> collection with an amount of genetic material stored which is required to reconstitute the</w:t>
            </w:r>
          </w:p>
          <w:p w14:paraId="3C16D535"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 xml:space="preserve">breed (based on the Guidelines on </w:t>
            </w:r>
            <w:proofErr w:type="spellStart"/>
            <w:r w:rsidRPr="00CD2C84">
              <w:rPr>
                <w:rFonts w:cstheme="minorHAnsi"/>
              </w:rPr>
              <w:t>Cryconservation</w:t>
            </w:r>
            <w:proofErr w:type="spellEnd"/>
            <w:r w:rsidRPr="00CD2C84">
              <w:rPr>
                <w:rFonts w:cstheme="minorHAnsi"/>
              </w:rPr>
              <w:t xml:space="preserve"> of animal genetic resources, FAO, 2012, http://</w:t>
            </w:r>
          </w:p>
          <w:p w14:paraId="5A53B8A7" w14:textId="52FE23ED" w:rsidR="007F2D9F" w:rsidRPr="00CD2C84" w:rsidRDefault="00CD2C84" w:rsidP="00CD2C84">
            <w:pPr>
              <w:rPr>
                <w:rFonts w:cstheme="minorHAnsi"/>
              </w:rPr>
            </w:pPr>
            <w:r w:rsidRPr="00CD2C84">
              <w:rPr>
                <w:rFonts w:cstheme="minorHAnsi"/>
              </w:rPr>
              <w:t>www.fao.org/docrep/016/i3017e/i3017e00.htm).</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08357678"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 xml:space="preserve">FAO. 2012. </w:t>
            </w:r>
            <w:proofErr w:type="spellStart"/>
            <w:r w:rsidRPr="00CD2C84">
              <w:rPr>
                <w:rFonts w:cstheme="minorHAnsi"/>
              </w:rPr>
              <w:t>Cryoconservation</w:t>
            </w:r>
            <w:proofErr w:type="spellEnd"/>
            <w:r w:rsidRPr="00CD2C84">
              <w:rPr>
                <w:rFonts w:cstheme="minorHAnsi"/>
              </w:rPr>
              <w:t xml:space="preserve"> of animal genetic resources. FAO Animal Production and Health</w:t>
            </w:r>
          </w:p>
          <w:p w14:paraId="060E905F"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Guidelines No. 12. Rome. (</w:t>
            </w:r>
            <w:proofErr w:type="gramStart"/>
            <w:r w:rsidRPr="00CD2C84">
              <w:rPr>
                <w:rFonts w:cstheme="minorHAnsi"/>
              </w:rPr>
              <w:t>available</w:t>
            </w:r>
            <w:proofErr w:type="gramEnd"/>
            <w:r w:rsidRPr="00CD2C84">
              <w:rPr>
                <w:rFonts w:cstheme="minorHAnsi"/>
              </w:rPr>
              <w:t xml:space="preserve"> at http://www.fao.org/docrep/016/i3017e/i3017e00.pdf)</w:t>
            </w:r>
          </w:p>
          <w:p w14:paraId="77C53784"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 xml:space="preserve">FAO 2014. </w:t>
            </w:r>
            <w:proofErr w:type="spellStart"/>
            <w:r w:rsidRPr="00CD2C84">
              <w:rPr>
                <w:rFonts w:cstheme="minorHAnsi"/>
              </w:rPr>
              <w:t>Genebank</w:t>
            </w:r>
            <w:proofErr w:type="spellEnd"/>
            <w:r w:rsidRPr="00CD2C84">
              <w:rPr>
                <w:rFonts w:cstheme="minorHAnsi"/>
              </w:rPr>
              <w:t xml:space="preserve"> Standards for Plant Genetic Resources for Food and Agriculture. Rome.</w:t>
            </w:r>
          </w:p>
          <w:p w14:paraId="49CC4A3F" w14:textId="63EFCD32" w:rsidR="007F2D9F" w:rsidRPr="009F305C" w:rsidRDefault="00CD2C84" w:rsidP="00CD2C84">
            <w:r w:rsidRPr="00CD2C84">
              <w:rPr>
                <w:rFonts w:cstheme="minorHAnsi"/>
              </w:rPr>
              <w:t>(http://www.fao.org/3/a-i3704e.pdf)</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72DBED21" w14:textId="77777777" w:rsidR="00CD2C84" w:rsidRPr="00CD2C84" w:rsidRDefault="00CD2C84" w:rsidP="00CD2C84">
            <w:pPr>
              <w:autoSpaceDE w:val="0"/>
              <w:autoSpaceDN w:val="0"/>
              <w:adjustRightInd w:val="0"/>
              <w:spacing w:after="0" w:line="240" w:lineRule="auto"/>
              <w:rPr>
                <w:rFonts w:cstheme="minorHAnsi"/>
                <w:b/>
                <w:bCs/>
              </w:rPr>
            </w:pPr>
            <w:r w:rsidRPr="00CD2C84">
              <w:rPr>
                <w:rFonts w:cstheme="minorHAnsi"/>
                <w:b/>
                <w:bCs/>
              </w:rPr>
              <w:t>Data availability and disaggregation</w:t>
            </w:r>
          </w:p>
          <w:p w14:paraId="7A24F8E8" w14:textId="77777777" w:rsidR="00CD2C84" w:rsidRPr="00CD2C84" w:rsidRDefault="00CD2C84" w:rsidP="00CD2C84">
            <w:pPr>
              <w:autoSpaceDE w:val="0"/>
              <w:autoSpaceDN w:val="0"/>
              <w:adjustRightInd w:val="0"/>
              <w:spacing w:after="0" w:line="240" w:lineRule="auto"/>
              <w:rPr>
                <w:rFonts w:cstheme="minorHAnsi"/>
              </w:rPr>
            </w:pPr>
            <w:r w:rsidRPr="00CD2C84">
              <w:rPr>
                <w:rFonts w:cstheme="minorHAnsi"/>
              </w:rPr>
              <w:t>Data availability</w:t>
            </w:r>
          </w:p>
          <w:p w14:paraId="776DC81A" w14:textId="77777777" w:rsidR="00CD2C84" w:rsidRPr="00CD2C84" w:rsidRDefault="00CD2C84" w:rsidP="00CD2C84">
            <w:pPr>
              <w:autoSpaceDE w:val="0"/>
              <w:autoSpaceDN w:val="0"/>
              <w:adjustRightInd w:val="0"/>
              <w:spacing w:after="0" w:line="240" w:lineRule="auto"/>
              <w:rPr>
                <w:rFonts w:cstheme="minorHAnsi"/>
                <w:b/>
                <w:bCs/>
              </w:rPr>
            </w:pPr>
            <w:r w:rsidRPr="00CD2C84">
              <w:rPr>
                <w:rFonts w:cstheme="minorHAnsi"/>
                <w:b/>
                <w:bCs/>
              </w:rPr>
              <w:t>Data disaggregation</w:t>
            </w:r>
          </w:p>
          <w:p w14:paraId="39185D77" w14:textId="49A275F8" w:rsidR="00776312" w:rsidRPr="00CD2C84" w:rsidRDefault="00CD2C84" w:rsidP="00CD2C84">
            <w:pPr>
              <w:rPr>
                <w:rFonts w:cstheme="minorHAnsi"/>
              </w:rPr>
            </w:pPr>
            <w:r w:rsidRPr="00CD2C84">
              <w:rPr>
                <w:rFonts w:cstheme="minorHAnsi"/>
              </w:rPr>
              <w:t>Disaggregation is by geography</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lastRenderedPageBreak/>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1D0E0A79" w:rsidR="006A7EF1" w:rsidRPr="00CD2C84" w:rsidRDefault="00CD2C84" w:rsidP="009F305C">
            <w:pPr>
              <w:rPr>
                <w:rFonts w:cstheme="minorHAnsi"/>
              </w:rPr>
            </w:pPr>
            <w:r w:rsidRPr="00CD2C84">
              <w:rPr>
                <w:rFonts w:cstheme="minorHAnsi"/>
              </w:rPr>
              <w:t>Internationally comparable as worldwide standard methodology is used.</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05E8C278" w14:textId="77777777" w:rsidR="00CD2C84" w:rsidRPr="00582DFD" w:rsidRDefault="00CD2C84" w:rsidP="00CD2C84">
            <w:pPr>
              <w:autoSpaceDE w:val="0"/>
              <w:autoSpaceDN w:val="0"/>
              <w:adjustRightInd w:val="0"/>
              <w:spacing w:after="0" w:line="240" w:lineRule="auto"/>
              <w:rPr>
                <w:rFonts w:cstheme="minorHAnsi"/>
              </w:rPr>
            </w:pPr>
            <w:r w:rsidRPr="00582DFD">
              <w:rPr>
                <w:rFonts w:cstheme="minorHAnsi"/>
              </w:rPr>
              <w:t>Second Global Plan of Action for Plant Genetic Resources for Food and Agriculture: http://www.</w:t>
            </w:r>
          </w:p>
          <w:p w14:paraId="4D792F4A" w14:textId="77777777" w:rsidR="00CD2C84" w:rsidRPr="00582DFD" w:rsidRDefault="00CD2C84" w:rsidP="00CD2C84">
            <w:pPr>
              <w:autoSpaceDE w:val="0"/>
              <w:autoSpaceDN w:val="0"/>
              <w:adjustRightInd w:val="0"/>
              <w:spacing w:after="0" w:line="240" w:lineRule="auto"/>
              <w:rPr>
                <w:rFonts w:cstheme="minorHAnsi"/>
              </w:rPr>
            </w:pPr>
            <w:r w:rsidRPr="00582DFD">
              <w:rPr>
                <w:rFonts w:cstheme="minorHAnsi"/>
              </w:rPr>
              <w:t>fao.org/</w:t>
            </w:r>
            <w:proofErr w:type="spellStart"/>
            <w:r w:rsidRPr="00582DFD">
              <w:rPr>
                <w:rFonts w:cstheme="minorHAnsi"/>
              </w:rPr>
              <w:t>docrep</w:t>
            </w:r>
            <w:proofErr w:type="spellEnd"/>
            <w:r w:rsidRPr="00582DFD">
              <w:rPr>
                <w:rFonts w:cstheme="minorHAnsi"/>
              </w:rPr>
              <w:t>/015/i2624e/i2624e00.htm</w:t>
            </w:r>
          </w:p>
          <w:p w14:paraId="3D17FE7A" w14:textId="77777777" w:rsidR="00CD2C84" w:rsidRPr="00582DFD" w:rsidRDefault="00CD2C84" w:rsidP="00CD2C84">
            <w:pPr>
              <w:autoSpaceDE w:val="0"/>
              <w:autoSpaceDN w:val="0"/>
              <w:adjustRightInd w:val="0"/>
              <w:spacing w:after="0" w:line="240" w:lineRule="auto"/>
              <w:rPr>
                <w:rFonts w:cstheme="minorHAnsi"/>
              </w:rPr>
            </w:pPr>
            <w:r w:rsidRPr="00582DFD">
              <w:rPr>
                <w:rFonts w:cstheme="minorHAnsi"/>
              </w:rPr>
              <w:t>Second Report on the State of the World’s Plant Genetic Resources for Food and Agriculture</w:t>
            </w:r>
          </w:p>
          <w:p w14:paraId="5C8A6AEE" w14:textId="77777777" w:rsidR="00CD2C84" w:rsidRPr="00582DFD" w:rsidRDefault="00CD2C84" w:rsidP="00CD2C84">
            <w:pPr>
              <w:autoSpaceDE w:val="0"/>
              <w:autoSpaceDN w:val="0"/>
              <w:adjustRightInd w:val="0"/>
              <w:spacing w:after="0" w:line="240" w:lineRule="auto"/>
              <w:rPr>
                <w:rFonts w:cstheme="minorHAnsi"/>
              </w:rPr>
            </w:pPr>
            <w:r w:rsidRPr="00582DFD">
              <w:rPr>
                <w:rFonts w:cstheme="minorHAnsi"/>
              </w:rPr>
              <w:t>http://www.fao.org/docrep/013/i1500e/i1500e00.htm</w:t>
            </w:r>
          </w:p>
          <w:p w14:paraId="453519C8" w14:textId="77777777" w:rsidR="00CD2C84" w:rsidRPr="00582DFD" w:rsidRDefault="00CD2C84" w:rsidP="00CD2C84">
            <w:pPr>
              <w:autoSpaceDE w:val="0"/>
              <w:autoSpaceDN w:val="0"/>
              <w:adjustRightInd w:val="0"/>
              <w:spacing w:after="0" w:line="240" w:lineRule="auto"/>
              <w:rPr>
                <w:rFonts w:cstheme="minorHAnsi"/>
              </w:rPr>
            </w:pPr>
            <w:proofErr w:type="spellStart"/>
            <w:r w:rsidRPr="00582DFD">
              <w:rPr>
                <w:rFonts w:cstheme="minorHAnsi"/>
              </w:rPr>
              <w:t>Genebank</w:t>
            </w:r>
            <w:proofErr w:type="spellEnd"/>
            <w:r w:rsidRPr="00582DFD">
              <w:rPr>
                <w:rFonts w:cstheme="minorHAnsi"/>
              </w:rPr>
              <w:t xml:space="preserve"> Standards for Plant Genetic Resources for Food and Agriculture, FAO, 2014</w:t>
            </w:r>
          </w:p>
          <w:p w14:paraId="212AE806" w14:textId="77777777" w:rsidR="00CD2C84" w:rsidRPr="00582DFD" w:rsidRDefault="00CD2C84" w:rsidP="00CD2C84">
            <w:pPr>
              <w:autoSpaceDE w:val="0"/>
              <w:autoSpaceDN w:val="0"/>
              <w:adjustRightInd w:val="0"/>
              <w:spacing w:after="0" w:line="240" w:lineRule="auto"/>
              <w:rPr>
                <w:rFonts w:cstheme="minorHAnsi"/>
              </w:rPr>
            </w:pPr>
            <w:r w:rsidRPr="00582DFD">
              <w:rPr>
                <w:rFonts w:cstheme="minorHAnsi"/>
              </w:rPr>
              <w:t>http://www.fao.org/documents/card/en/c/7b79ee93-0f3c-5f58-9adc-5d4ef063f9c7/</w:t>
            </w:r>
          </w:p>
          <w:p w14:paraId="0613E3E8" w14:textId="77777777" w:rsidR="00CD2C84" w:rsidRPr="00582DFD" w:rsidRDefault="00CD2C84" w:rsidP="00CD2C84">
            <w:pPr>
              <w:autoSpaceDE w:val="0"/>
              <w:autoSpaceDN w:val="0"/>
              <w:adjustRightInd w:val="0"/>
              <w:spacing w:after="0" w:line="240" w:lineRule="auto"/>
              <w:rPr>
                <w:rFonts w:cstheme="minorHAnsi"/>
              </w:rPr>
            </w:pPr>
            <w:r w:rsidRPr="00582DFD">
              <w:rPr>
                <w:rFonts w:cstheme="minorHAnsi"/>
              </w:rPr>
              <w:t>http://www.fao.org/docrep/004/y1100m/y1100m03.htm</w:t>
            </w:r>
          </w:p>
          <w:p w14:paraId="441AF7D3" w14:textId="77777777" w:rsidR="00CD2C84" w:rsidRPr="00582DFD" w:rsidRDefault="00CD2C84" w:rsidP="00CD2C84">
            <w:pPr>
              <w:autoSpaceDE w:val="0"/>
              <w:autoSpaceDN w:val="0"/>
              <w:adjustRightInd w:val="0"/>
              <w:spacing w:after="0" w:line="240" w:lineRule="auto"/>
              <w:rPr>
                <w:rFonts w:cstheme="minorHAnsi"/>
              </w:rPr>
            </w:pPr>
            <w:r w:rsidRPr="00582DFD">
              <w:rPr>
                <w:rFonts w:cstheme="minorHAnsi"/>
              </w:rPr>
              <w:t xml:space="preserve">Guidelines on </w:t>
            </w:r>
            <w:proofErr w:type="spellStart"/>
            <w:r w:rsidRPr="00582DFD">
              <w:rPr>
                <w:rFonts w:cstheme="minorHAnsi"/>
              </w:rPr>
              <w:t>Cryconservation</w:t>
            </w:r>
            <w:proofErr w:type="spellEnd"/>
            <w:r w:rsidRPr="00582DFD">
              <w:rPr>
                <w:rFonts w:cstheme="minorHAnsi"/>
              </w:rPr>
              <w:t xml:space="preserve"> of Animal Genetic Resources, FAO, 2012, accessible at http://www.</w:t>
            </w:r>
          </w:p>
          <w:p w14:paraId="59A22A80" w14:textId="77777777" w:rsidR="00CD2C84" w:rsidRPr="00582DFD" w:rsidRDefault="00CD2C84" w:rsidP="00CD2C84">
            <w:pPr>
              <w:autoSpaceDE w:val="0"/>
              <w:autoSpaceDN w:val="0"/>
              <w:adjustRightInd w:val="0"/>
              <w:spacing w:after="0" w:line="240" w:lineRule="auto"/>
              <w:rPr>
                <w:rFonts w:cstheme="minorHAnsi"/>
              </w:rPr>
            </w:pPr>
            <w:r w:rsidRPr="00582DFD">
              <w:rPr>
                <w:rFonts w:cstheme="minorHAnsi"/>
              </w:rPr>
              <w:t>fao.org/</w:t>
            </w:r>
            <w:proofErr w:type="spellStart"/>
            <w:r w:rsidRPr="00582DFD">
              <w:rPr>
                <w:rFonts w:cstheme="minorHAnsi"/>
              </w:rPr>
              <w:t>docrep</w:t>
            </w:r>
            <w:proofErr w:type="spellEnd"/>
            <w:r w:rsidRPr="00582DFD">
              <w:rPr>
                <w:rFonts w:cstheme="minorHAnsi"/>
              </w:rPr>
              <w:t>/016/i3017e/i3017e00.htm</w:t>
            </w:r>
          </w:p>
          <w:p w14:paraId="3D4549F7" w14:textId="77777777" w:rsidR="00CD2C84" w:rsidRPr="00582DFD" w:rsidRDefault="00CD2C84" w:rsidP="00CD2C84">
            <w:pPr>
              <w:autoSpaceDE w:val="0"/>
              <w:autoSpaceDN w:val="0"/>
              <w:adjustRightInd w:val="0"/>
              <w:spacing w:after="0" w:line="240" w:lineRule="auto"/>
              <w:rPr>
                <w:rFonts w:cstheme="minorHAnsi"/>
              </w:rPr>
            </w:pPr>
            <w:r w:rsidRPr="00582DFD">
              <w:rPr>
                <w:rFonts w:cstheme="minorHAnsi"/>
              </w:rPr>
              <w:t>National Coordinator for Management of Animal Genetic Resources:</w:t>
            </w:r>
          </w:p>
          <w:p w14:paraId="127FB56F" w14:textId="26335DED" w:rsidR="006F104C" w:rsidRPr="009F305C" w:rsidRDefault="00CD2C84" w:rsidP="00CD2C84">
            <w:r w:rsidRPr="00582DFD">
              <w:rPr>
                <w:rFonts w:cstheme="minorHAnsi"/>
              </w:rPr>
              <w:t>http://dad.fao.org/cgi-bin/EfabisWeb.cgi?sid=-1,contacts</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lastRenderedPageBreak/>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lastRenderedPageBreak/>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65875"/>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82DFD"/>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2C84"/>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97B42"/>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5657CC"/>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15</Pages>
  <Words>216826</Words>
  <Characters>1235910</Characters>
  <Application>Microsoft Office Word</Application>
  <DocSecurity>8</DocSecurity>
  <Lines>10299</Lines>
  <Paragraphs>2899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1449837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2</cp:revision>
  <cp:lastPrinted>2020-04-16T14:23:00Z</cp:lastPrinted>
  <dcterms:created xsi:type="dcterms:W3CDTF">2021-10-21T12:28:00Z</dcterms:created>
  <dcterms:modified xsi:type="dcterms:W3CDTF">2021-10-21T12:28:00Z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