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23C4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23C4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23C4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23C4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23C4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23C4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23C4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23C4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23C4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23C4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23C4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23C4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23C4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FEEF69B" w:rsidR="00355460" w:rsidRPr="00E263EC" w:rsidRDefault="004B7BF7"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0A770C93" w:rsidR="00B66AF3" w:rsidRDefault="004B7BF7"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8223F6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F1857C3" w:rsidR="0077584C" w:rsidRDefault="004B7BF7"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13645E88" w:rsidR="00F7784D" w:rsidRDefault="004B7BF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A5CE70"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5B007442" w:rsidR="005377B9" w:rsidRPr="009F305C" w:rsidRDefault="004B7BF7" w:rsidP="009F305C">
            <w:r>
              <w:t xml:space="preserve">This indicator measures the proportion of deliveries attended by health personnel trained in providing lifesaving obstetric care, including giving the necessary supervision, care and advice to women during pregnancy, labour and the post-partum period, conducting deliveries on their own, and caring for newborns. Traditional birth attendants, even if they receive a short training course, are not included. A maternity is a pregnancy resulting in the birth of one or more children including stillbirths. A stillbirth is a baby born after 24 or more </w:t>
            </w:r>
            <w:r>
              <w:lastRenderedPageBreak/>
              <w:t>weeks completed gestation and which did not, at any time, breathe or show signs of life.</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339B09C5" w14:textId="45E5F52F" w:rsidR="004B7BF7" w:rsidRPr="004B7BF7" w:rsidRDefault="00823C4C" w:rsidP="004B7BF7">
            <w:pPr>
              <w:pStyle w:val="Heading1"/>
              <w:rPr>
                <w:rFonts w:asciiTheme="minorHAnsi" w:hAnsiTheme="minorHAnsi" w:cstheme="minorHAnsi"/>
                <w:color w:val="auto"/>
                <w:sz w:val="22"/>
                <w:szCs w:val="22"/>
              </w:rPr>
            </w:pPr>
            <w:hyperlink r:id="rId21" w:history="1">
              <w:r w:rsidR="004B7BF7" w:rsidRPr="004B7BF7">
                <w:rPr>
                  <w:rStyle w:val="hidden-sm"/>
                  <w:rFonts w:asciiTheme="minorHAnsi" w:hAnsiTheme="minorHAnsi" w:cstheme="minorHAnsi"/>
                  <w:color w:val="auto"/>
                  <w:sz w:val="22"/>
                  <w:szCs w:val="22"/>
                </w:rPr>
                <w:t xml:space="preserve">Goal 3: </w:t>
              </w:r>
              <w:r w:rsidR="004B7BF7" w:rsidRPr="004B7BF7">
                <w:rPr>
                  <w:rStyle w:val="Hyperlink"/>
                  <w:rFonts w:asciiTheme="minorHAnsi" w:hAnsiTheme="minorHAnsi" w:cstheme="minorHAnsi"/>
                  <w:color w:val="auto"/>
                  <w:sz w:val="22"/>
                  <w:szCs w:val="22"/>
                  <w:u w:val="none"/>
                </w:rPr>
                <w:t>Ensure healthy lives and promote well-being for all at all ages</w:t>
              </w:r>
              <w:r>
                <w:rPr>
                  <w:rStyle w:val="Hyperlink"/>
                  <w:rFonts w:asciiTheme="minorHAnsi" w:hAnsiTheme="minorHAnsi" w:cstheme="minorHAnsi"/>
                  <w:color w:val="auto"/>
                  <w:sz w:val="22"/>
                  <w:szCs w:val="22"/>
                  <w:u w:val="none"/>
                </w:rPr>
                <w:t>.</w:t>
              </w:r>
              <w:r w:rsidR="004B7BF7" w:rsidRPr="004B7BF7">
                <w:rPr>
                  <w:rStyle w:val="Hyperlink"/>
                  <w:rFonts w:asciiTheme="minorHAnsi" w:hAnsiTheme="minorHAnsi" w:cstheme="minorHAnsi"/>
                  <w:color w:val="auto"/>
                  <w:sz w:val="22"/>
                  <w:szCs w:val="22"/>
                  <w:u w:val="none"/>
                </w:rPr>
                <w:t xml:space="preserve">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1FBD701" w:rsidR="005377B9" w:rsidRPr="009F305C" w:rsidRDefault="00A267CE" w:rsidP="009F305C">
            <w:r w:rsidRPr="00565268">
              <w:rPr>
                <w:rStyle w:val="normaltextrun"/>
                <w:rFonts w:ascii="Calibri" w:hAnsi="Calibri" w:cs="Calibri"/>
                <w:color w:val="333333"/>
                <w:sz w:val="21"/>
                <w:szCs w:val="21"/>
              </w:rPr>
              <w:t>Target</w:t>
            </w:r>
            <w:r w:rsidRPr="00565268">
              <w:rPr>
                <w:rStyle w:val="normaltextrun"/>
                <w:color w:val="333333"/>
                <w:sz w:val="21"/>
                <w:szCs w:val="21"/>
              </w:rPr>
              <w:t> </w:t>
            </w:r>
            <w:r w:rsidRPr="00565268">
              <w:rPr>
                <w:rStyle w:val="normaltextrun"/>
                <w:rFonts w:ascii="Calibri" w:hAnsi="Calibri" w:cs="Calibri"/>
                <w:color w:val="333333"/>
                <w:sz w:val="21"/>
                <w:szCs w:val="21"/>
              </w:rPr>
              <w:t>3.1</w:t>
            </w:r>
            <w:r w:rsidRPr="00565268">
              <w:rPr>
                <w:rStyle w:val="normaltextrun"/>
                <w:color w:val="333333"/>
                <w:sz w:val="21"/>
                <w:szCs w:val="21"/>
              </w:rPr>
              <w:t>:</w:t>
            </w:r>
            <w:r w:rsidRPr="00565268">
              <w:rPr>
                <w:rStyle w:val="normaltextrun"/>
                <w:rFonts w:ascii="Calibri" w:hAnsi="Calibri" w:cs="Calibri"/>
                <w:color w:val="333333"/>
                <w:sz w:val="21"/>
                <w:szCs w:val="21"/>
              </w:rPr>
              <w:t> By 2030, reduce the global maternal mortality ratio to less than 70 per 100,000 live births</w:t>
            </w:r>
            <w:r w:rsidR="00823C4C">
              <w:rPr>
                <w:rStyle w:val="normaltextrun"/>
                <w:rFonts w:ascii="Calibri" w:hAnsi="Calibri" w:cs="Calibri"/>
                <w:color w:val="333333"/>
                <w:sz w:val="21"/>
                <w:szCs w:val="21"/>
              </w:rPr>
              <w:t>.</w:t>
            </w:r>
            <w:r w:rsidRPr="00565268">
              <w:rPr>
                <w:rStyle w:val="eop"/>
                <w:rFonts w:ascii="Calibri" w:hAnsi="Calibri" w:cs="Calibri"/>
                <w:color w:val="333333"/>
                <w:sz w:val="21"/>
                <w:szCs w:val="21"/>
              </w:rPr>
              <w:t> </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D6A936B" w14:textId="77777777" w:rsidR="004B7BF7" w:rsidRPr="004B7BF7" w:rsidRDefault="004B7BF7" w:rsidP="004B7BF7">
            <w:pPr>
              <w:pStyle w:val="Heading2"/>
              <w:rPr>
                <w:rFonts w:asciiTheme="minorHAnsi" w:hAnsiTheme="minorHAnsi" w:cstheme="minorHAnsi"/>
                <w:color w:val="auto"/>
                <w:sz w:val="22"/>
                <w:szCs w:val="22"/>
              </w:rPr>
            </w:pPr>
            <w:r w:rsidRPr="004B7BF7">
              <w:rPr>
                <w:rFonts w:asciiTheme="minorHAnsi" w:hAnsiTheme="minorHAnsi" w:cstheme="minorHAnsi"/>
                <w:color w:val="auto"/>
                <w:sz w:val="22"/>
                <w:szCs w:val="22"/>
              </w:rPr>
              <w:t>Indicator 3.1.2: Proportion of births attended by skilled health personnel</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D8B2E60"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FFD7753" w14:textId="55740D6A" w:rsidR="00A267CE" w:rsidRPr="00565268" w:rsidRDefault="00A267CE" w:rsidP="00A267CE">
            <w:pPr>
              <w:pStyle w:val="MGTHeader"/>
            </w:pPr>
            <w:r w:rsidRPr="00565268">
              <w:t>Related to Target 3.1 on reducing maternal mortality, 3.2 on reducing neonatal mortality and 3.8 on achieving universal health coverage (coverage of essential health services)</w:t>
            </w:r>
            <w:r w:rsidR="00823C4C">
              <w:t>.</w:t>
            </w:r>
          </w:p>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225EF28" w14:textId="77777777" w:rsidR="00A267CE" w:rsidRPr="00565268" w:rsidRDefault="00A267CE" w:rsidP="00A267CE">
            <w:pPr>
              <w:pStyle w:val="MGTHeader"/>
              <w:rPr>
                <w:rFonts w:ascii="Segoe UI" w:hAnsi="Segoe UI" w:cs="Segoe UI"/>
                <w:sz w:val="18"/>
                <w:szCs w:val="18"/>
              </w:rPr>
            </w:pPr>
            <w:r w:rsidRPr="00565268">
              <w:rPr>
                <w:rStyle w:val="normaltextrun"/>
                <w:rFonts w:ascii="Calibri" w:hAnsi="Calibri" w:cs="Calibri"/>
                <w:color w:val="4A4A4A"/>
              </w:rPr>
              <w:t>United Nations Children’s Fund (UNICEF) and World Health Organization (WHO</w:t>
            </w:r>
            <w:r w:rsidRPr="00565268">
              <w:rPr>
                <w:rStyle w:val="normaltextrun"/>
                <w:color w:val="4A4A4A"/>
              </w:rPr>
              <w:t>)</w:t>
            </w:r>
            <w:r w:rsidRPr="00565268">
              <w:rPr>
                <w:rStyle w:val="eop"/>
                <w:color w:val="4A4A4A"/>
              </w:rPr>
              <w:t> </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95FBADB" w:rsidR="003E7389" w:rsidRPr="009F305C" w:rsidRDefault="004B7BF7"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5954E7E0" w:rsidR="0015178E" w:rsidRPr="009F305C" w:rsidRDefault="004B7BF7" w:rsidP="009F305C">
            <w:r>
              <w:t>Delivery assistance for all live births in the preceding five years by a doctor, midwife, nurse or community health nurse. Percentage of births attended to by skilled health personnel (generally doctors, nurses or midwives) is the percentage of deliveries attended by health personnel trained in providing lifesaving obstetric care, including giving the necessary supervision, care and advice to women during pregnancy, labour and the post-partum period, conducting deliveries on their own, and caring for new-borns. Traditional birth attendants, even if they receive a short training course, are not included.</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F259FF" w:rsidR="0015178E" w:rsidRPr="009F305C" w:rsidRDefault="00F13AA1"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55DD3E7" w:rsidR="0035311B" w:rsidRPr="009F305C" w:rsidRDefault="00F13AA1" w:rsidP="009F305C">
            <w:r>
              <w:t>Ghana Statistical Service</w:t>
            </w:r>
            <w:r w:rsidR="00A267CE">
              <w:t>,</w:t>
            </w:r>
            <w:r w:rsidR="00A267CE" w:rsidRPr="00207FF7">
              <w:rPr>
                <w:rFonts w:ascii="Sitka Subheading" w:eastAsia="Times New Roman" w:hAnsi="Sitka Subheading" w:cs="Arial"/>
                <w:i/>
                <w:iCs/>
                <w:sz w:val="20"/>
                <w:szCs w:val="20"/>
                <w:lang w:val="en-GB" w:eastAsia="en-GB"/>
              </w:rPr>
              <w:t xml:space="preserve"> </w:t>
            </w:r>
            <w:r w:rsidR="00A267CE" w:rsidRPr="00A267CE">
              <w:rPr>
                <w:rFonts w:eastAsia="Times New Roman" w:cstheme="minorHAnsi"/>
                <w:sz w:val="20"/>
                <w:szCs w:val="20"/>
                <w:lang w:val="en-GB" w:eastAsia="en-GB"/>
              </w:rPr>
              <w:t>Ghana Maternal and Health Survey 2017</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61BE63B" w:rsidR="0035311B" w:rsidRPr="009F305C" w:rsidRDefault="00823C4C" w:rsidP="009F305C">
            <w:r>
              <w:t>Ghana Statistical Service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ED0AEAC" w:rsidR="0035311B" w:rsidRPr="009F305C" w:rsidRDefault="00823C4C" w:rsidP="009F305C">
            <w:r>
              <w:t>Ghana Statistical Service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lastRenderedPageBreak/>
              <w:t>4.a. Rationale</w:t>
            </w:r>
          </w:p>
        </w:tc>
        <w:tc>
          <w:tcPr>
            <w:tcW w:w="3261" w:type="pct"/>
            <w:tcBorders>
              <w:top w:val="single" w:sz="4" w:space="0" w:color="auto"/>
              <w:left w:val="nil"/>
              <w:bottom w:val="single" w:sz="4" w:space="0" w:color="auto"/>
              <w:right w:val="single" w:sz="4" w:space="0" w:color="auto"/>
            </w:tcBorders>
            <w:shd w:val="clear" w:color="auto" w:fill="auto"/>
          </w:tcPr>
          <w:p w14:paraId="70878210" w14:textId="77777777" w:rsidR="00A267CE" w:rsidRPr="00565268" w:rsidRDefault="00A267CE" w:rsidP="00A267CE">
            <w:pPr>
              <w:pStyle w:val="paragraph"/>
              <w:shd w:val="clear" w:color="auto" w:fill="FFFFFF"/>
              <w:spacing w:before="0" w:beforeAutospacing="0" w:after="0" w:afterAutospacing="0"/>
              <w:textAlignment w:val="baseline"/>
              <w:rPr>
                <w:rFonts w:ascii="Segoe UI" w:hAnsi="Segoe UI" w:cs="Segoe UI"/>
                <w:sz w:val="18"/>
                <w:szCs w:val="18"/>
              </w:rPr>
            </w:pPr>
            <w:r w:rsidRPr="00565268">
              <w:rPr>
                <w:rStyle w:val="normaltextrun"/>
                <w:rFonts w:ascii="Calibri" w:hAnsi="Calibri" w:cs="Calibri"/>
                <w:color w:val="4A4A4A"/>
                <w:sz w:val="21"/>
                <w:szCs w:val="21"/>
                <w:lang w:val="en-GB"/>
              </w:rPr>
              <w:t>Having a skilled health care provider at the time of childbirth is an important lifesaving intervention for both women</w:t>
            </w:r>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and newborns. Not having access to this key assistance is detrimental to women's and newborns health because it could cause the death of the women and/or the newborn</w:t>
            </w:r>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or long lasting</w:t>
            </w:r>
            <w:r w:rsidRPr="00565268">
              <w:rPr>
                <w:rStyle w:val="normaltextrun"/>
                <w:color w:val="4A4A4A"/>
                <w:sz w:val="21"/>
                <w:szCs w:val="21"/>
                <w:lang w:val="en-GB"/>
              </w:rPr>
              <w:t> </w:t>
            </w:r>
            <w:r w:rsidRPr="00565268">
              <w:rPr>
                <w:rStyle w:val="normaltextrun"/>
                <w:rFonts w:ascii="Calibri" w:hAnsi="Calibri" w:cs="Calibri"/>
                <w:color w:val="4A4A4A"/>
                <w:sz w:val="21"/>
                <w:szCs w:val="21"/>
                <w:lang w:val="en-GB"/>
              </w:rPr>
              <w:t>morbidity</w:t>
            </w:r>
            <w:r w:rsidRPr="00565268">
              <w:rPr>
                <w:rStyle w:val="eop"/>
                <w:rFonts w:ascii="Calibri" w:hAnsi="Calibri" w:cs="Calibri"/>
                <w:color w:val="4A4A4A"/>
                <w:sz w:val="21"/>
                <w:szCs w:val="21"/>
              </w:rPr>
              <w:t xml:space="preserve"> Achieving universal coverage for this indicator is therefore essential for reducing maternal and newborn mortality. </w:t>
            </w:r>
          </w:p>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6C56BAF8" w14:textId="77777777" w:rsidR="00A267CE" w:rsidRPr="00565268" w:rsidRDefault="00A267CE" w:rsidP="00A267CE">
            <w:pPr>
              <w:pStyle w:val="MText"/>
            </w:pPr>
            <w:r w:rsidRPr="000B4AE4">
              <w:t xml:space="preserve">Births attended by skilled health personnel is an indicator of health care utilization. It is a measure of the health system’s functioning and potential to provide adequate coverage for </w:t>
            </w:r>
            <w:r w:rsidRPr="00565268">
              <w:t>childbirth</w:t>
            </w:r>
            <w:r w:rsidRPr="000B4AE4">
              <w:t>. On its own, however, this indicator does not provide insight into the availability or accessibility of services, for example</w:t>
            </w:r>
            <w:r w:rsidRPr="00565268">
              <w:t xml:space="preserve"> in cases where</w:t>
            </w:r>
            <w:r w:rsidRPr="000B4AE4">
              <w:t xml:space="preserve"> emergency care if needed. Neither does this indicator capture the quality of care received.</w:t>
            </w:r>
          </w:p>
          <w:p w14:paraId="564FBE05" w14:textId="77777777" w:rsidR="00A267CE" w:rsidRPr="00565268" w:rsidRDefault="00A267CE" w:rsidP="00A267CE">
            <w:pPr>
              <w:pStyle w:val="MText"/>
            </w:pPr>
          </w:p>
          <w:p w14:paraId="4C399E75" w14:textId="77777777" w:rsidR="00A267CE" w:rsidRPr="001F62DB" w:rsidRDefault="00A267CE" w:rsidP="00A267CE">
            <w:pPr>
              <w:pStyle w:val="MText"/>
            </w:pPr>
            <w:r w:rsidRPr="001F62DB">
              <w:t xml:space="preserve">Data collection and data interpretation in many countries is challenged by lack of guidelines, standardization of </w:t>
            </w:r>
            <w:r w:rsidRPr="00565268">
              <w:t>professional titles</w:t>
            </w:r>
            <w:r w:rsidRPr="001F62DB">
              <w:t xml:space="preserve"> and functions of the </w:t>
            </w:r>
            <w:r w:rsidRPr="00565268">
              <w:t xml:space="preserve">health care </w:t>
            </w:r>
            <w:r w:rsidRPr="001F62DB">
              <w:t>provider, and</w:t>
            </w:r>
            <w:r w:rsidRPr="00565268">
              <w:t xml:space="preserve"> in some countries</w:t>
            </w:r>
            <w:r w:rsidRPr="001F62DB">
              <w:t xml:space="preserve"> by task-shifting. In addition, many countries have found that there are large gaps between international standards and the competencies of existing </w:t>
            </w:r>
            <w:r w:rsidRPr="00565268">
              <w:t>of health care professionals providing</w:t>
            </w:r>
            <w:r w:rsidRPr="001F62DB">
              <w:t xml:space="preserve"> </w:t>
            </w:r>
            <w:r w:rsidRPr="00565268">
              <w:t>childbirth care. Lack of training and an enabling environment often hinder</w:t>
            </w:r>
            <w:r w:rsidRPr="001F62DB">
              <w:t xml:space="preserve"> </w:t>
            </w:r>
            <w:r w:rsidRPr="00565268">
              <w:t xml:space="preserve">evidence based </w:t>
            </w:r>
            <w:r w:rsidRPr="001F62DB">
              <w:t>manage</w:t>
            </w:r>
            <w:r w:rsidRPr="00565268">
              <w:t>ment of</w:t>
            </w:r>
            <w:r w:rsidRPr="001F62DB">
              <w:t xml:space="preserve"> common obstetric and neonatal complications.</w:t>
            </w:r>
          </w:p>
          <w:p w14:paraId="5980C3C5" w14:textId="77777777" w:rsidR="00A267CE" w:rsidRDefault="00A267CE" w:rsidP="00A267CE">
            <w:pPr>
              <w:pStyle w:val="MText"/>
            </w:pPr>
          </w:p>
          <w:p w14:paraId="3BE35188" w14:textId="77777777" w:rsidR="00A267CE" w:rsidRPr="001F62DB" w:rsidRDefault="00A267CE" w:rsidP="00A267CE">
            <w:pPr>
              <w:pStyle w:val="MText"/>
            </w:pPr>
            <w:r w:rsidRPr="001F62DB">
              <w:t>The most commonly used denominator is the number of live births</w:t>
            </w:r>
            <w:r>
              <w:t>.</w:t>
            </w:r>
          </w:p>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09D6AF1" w:rsidR="007F2D9F" w:rsidRPr="009F305C" w:rsidRDefault="004B7BF7" w:rsidP="009F305C">
            <w:r>
              <w:t>Total number of live births in the preceding five years assisted by a doctor, midwife, nurse or community health nurse (skilled health provider) divided by total number of live births in the preceding five years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7BF7"/>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C4C"/>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267CE"/>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3AA1"/>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4B7BF7"/>
  </w:style>
  <w:style w:type="character" w:customStyle="1" w:styleId="normaltextrun">
    <w:name w:val="normaltextrun"/>
    <w:basedOn w:val="DefaultParagraphFont"/>
    <w:rsid w:val="00A267CE"/>
  </w:style>
  <w:style w:type="character" w:customStyle="1" w:styleId="eop">
    <w:name w:val="eop"/>
    <w:basedOn w:val="DefaultParagraphFont"/>
    <w:rsid w:val="00A267CE"/>
  </w:style>
  <w:style w:type="paragraph" w:customStyle="1" w:styleId="paragraph">
    <w:name w:val="paragraph"/>
    <w:basedOn w:val="Normal"/>
    <w:rsid w:val="00A267CE"/>
    <w:pPr>
      <w:spacing w:before="100" w:beforeAutospacing="1" w:after="100" w:afterAutospacing="1" w:line="240" w:lineRule="auto"/>
    </w:pPr>
    <w:rPr>
      <w:rFonts w:ascii="Times New Roman" w:eastAsia="Times New Roman"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68090119">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7940093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good-health-and-well-being"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tka Subheading">
    <w:panose1 w:val="02000505000000020004"/>
    <w:charset w:val="00"/>
    <w:family w:val="auto"/>
    <w:pitch w:val="variable"/>
    <w:sig w:usb0="A00002EF" w:usb1="4000204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8B402B"/>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28</TotalTime>
  <Pages>12</Pages>
  <Words>215906</Words>
  <Characters>1230669</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4</cp:revision>
  <cp:lastPrinted>2020-04-16T14:23:00Z</cp:lastPrinted>
  <dcterms:created xsi:type="dcterms:W3CDTF">2021-10-18T12:15:00Z</dcterms:created>
  <dcterms:modified xsi:type="dcterms:W3CDTF">2022-06-28T13:22:00Z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