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3.4.1 Mortality rate attributed to cardiovascular disease, cancer, diabetes or chronic respiratory disease [3.4.1] (SH_DTH_NCOM)</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shd w:val="clear" w:color="auto" w:fill="FFFFFF"/>
              <w:spacing w:before="180" w:after="150"/>
              <w:rPr>
                <w:rFonts w:ascii="Open Sans" w:hAnsi="Open Sans" w:cs="Open Sans"/>
                <w:color w:val="0B0C0C"/>
                <w:sz w:val="22"/>
                <w:szCs w:val="22"/>
              </w:rPr>
            </w:pPr>
            <w:r>
              <w:rPr>
                <w:rFonts w:asciiTheme="minorHAnsi" w:hAnsiTheme="minorHAnsi" w:cstheme="minorHAnsi"/>
                <w:color w:val="auto"/>
                <w:sz w:val="22"/>
                <w:szCs w:val="22"/>
              </w:rPr>
              <w:t>Goal 3</w:t>
            </w:r>
            <w:r>
              <w:rPr>
                <w:b/>
                <w:bCs/>
                <w:color w:val="auto"/>
                <w:sz w:val="22"/>
                <w:szCs w:val="22"/>
              </w:rPr>
              <w:t xml:space="preserve">: </w:t>
            </w:r>
            <w:r>
              <w:rPr>
                <w:rFonts w:ascii="Open Sans" w:hAnsi="Open Sans" w:cs="Open Sans"/>
                <w:color w:val="0B0C0C"/>
                <w:sz w:val="22"/>
                <w:szCs w:val="22"/>
              </w:rPr>
              <w:t>Ensure healthy lives and promote well-being for all at all ages.</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eastAsia" w:asciiTheme="minorEastAsia" w:hAnsiTheme="minorEastAsia" w:eastAsiaTheme="minorEastAsia" w:cstheme="minorEastAsia"/>
                <w:color w:val="000000"/>
              </w:rPr>
              <w:t>Target 3.4: By 2030, reduce by one third premature mortality from non-communicable diseases through prevention and treatment and promote mental health and well-being.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color w:val="0B0C0C"/>
                <w:shd w:val="clear" w:color="auto" w:fill="FFFFFF"/>
              </w:rPr>
              <w:t>Indicator 3.4.1: Mortality rate attributed to cardiovascular disease, cancer, diabetes or chronic respiratory disease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sz w:val="27"/>
                <w:szCs w:val="27"/>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7932744"/>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4"/>
              <w:shd w:val="clear" w:color="auto" w:fill="FFFFFF"/>
              <w:spacing w:before="0" w:beforeAutospacing="0" w:after="0" w:afterAutospacing="0"/>
              <w:textAlignment w:val="baseline"/>
              <w:rPr>
                <w:rFonts w:ascii="Segoe UI" w:hAnsi="Segoe UI" w:cs="Segoe UI"/>
                <w:sz w:val="18"/>
                <w:szCs w:val="18"/>
              </w:rPr>
            </w:pPr>
            <w:r>
              <w:rPr>
                <w:rStyle w:val="55"/>
                <w:b/>
                <w:bCs/>
                <w:color w:val="4A4A4A"/>
                <w:sz w:val="21"/>
                <w:szCs w:val="21"/>
              </w:rPr>
              <w:t>Definitions:</w:t>
            </w:r>
            <w:r>
              <w:rPr>
                <w:rStyle w:val="56"/>
                <w:rFonts w:eastAsia="DengXian"/>
                <w:color w:val="4A4A4A"/>
                <w:sz w:val="21"/>
                <w:szCs w:val="21"/>
              </w:rPr>
              <w:t xml:space="preserve"> </w:t>
            </w:r>
          </w:p>
          <w:p>
            <w:pPr>
              <w:pStyle w:val="19"/>
              <w:rPr>
                <w:color w:val="000000"/>
                <w:sz w:val="22"/>
                <w:szCs w:val="22"/>
              </w:rPr>
            </w:pPr>
            <w:r>
              <w:rPr>
                <w:color w:val="000000"/>
                <w:sz w:val="22"/>
                <w:szCs w:val="22"/>
              </w:rPr>
              <w:t>Mortality rate attributed to cardiovascular disease, cancer, diabetes or chronic respiratory disease.</w:t>
            </w:r>
          </w:p>
          <w:p>
            <w:pPr>
              <w:pStyle w:val="19"/>
              <w:rPr>
                <w:color w:val="000000"/>
                <w:sz w:val="22"/>
                <w:szCs w:val="22"/>
              </w:rPr>
            </w:pPr>
            <w:r>
              <w:rPr>
                <w:color w:val="000000"/>
                <w:sz w:val="22"/>
                <w:szCs w:val="22"/>
              </w:rPr>
              <w:t>Probability of dying between the ages of 30 and 70 years from cardiovascular diseases, cancer, diabetes or chronic respiratory diseases, defined as the per cent of 30-year-old-people who would die before their 70th birthday from cardiovascular disease, cancer, diabetes, or chronic respiratory disease, assuming that s/he would experience current mortality rates at every age and s/he would not die from any other cause of death (e.g., injuries or HIV/AIDS). This indicator is calculated using life table methods (see further details in section 3.3)</w:t>
            </w:r>
          </w:p>
          <w:p>
            <w:pPr>
              <w:pStyle w:val="54"/>
              <w:shd w:val="clear" w:color="auto" w:fill="FFFFFF"/>
              <w:spacing w:before="0" w:beforeAutospacing="0" w:after="0" w:afterAutospacing="0"/>
              <w:textAlignment w:val="baseline"/>
              <w:rPr>
                <w:rFonts w:ascii="Segoe UI" w:hAnsi="Segoe UI" w:cs="Segoe UI"/>
                <w:sz w:val="18"/>
                <w:szCs w:val="18"/>
              </w:rPr>
            </w:pPr>
            <w:r>
              <w:rPr>
                <w:rStyle w:val="55"/>
                <w:b/>
                <w:bCs/>
                <w:color w:val="4A4A4A"/>
                <w:sz w:val="21"/>
                <w:szCs w:val="21"/>
              </w:rPr>
              <w:t>Concepts:</w:t>
            </w:r>
            <w:r>
              <w:rPr>
                <w:rStyle w:val="56"/>
                <w:rFonts w:eastAsia="DengXian"/>
                <w:color w:val="4A4A4A"/>
                <w:sz w:val="21"/>
                <w:szCs w:val="21"/>
              </w:rPr>
              <w:t xml:space="preserve"> </w:t>
            </w:r>
          </w:p>
          <w:p>
            <w:pPr>
              <w:pStyle w:val="19"/>
              <w:rPr>
                <w:color w:val="000000"/>
                <w:sz w:val="22"/>
                <w:szCs w:val="22"/>
              </w:rPr>
            </w:pPr>
            <w:r>
              <w:rPr>
                <w:color w:val="000000"/>
                <w:sz w:val="22"/>
                <w:szCs w:val="22"/>
              </w:rPr>
              <w:t>Probability of dying: The likelihood that an individual would die between two ages given current mortality rates at each age, calculated using life table methods. The probability of death between two ages may be called a mortality rate.</w:t>
            </w:r>
          </w:p>
          <w:p>
            <w:pPr>
              <w:pStyle w:val="19"/>
              <w:rPr>
                <w:color w:val="000000"/>
                <w:sz w:val="22"/>
                <w:szCs w:val="22"/>
              </w:rPr>
            </w:pPr>
            <w:r>
              <w:rPr>
                <w:color w:val="000000"/>
                <w:sz w:val="22"/>
                <w:szCs w:val="22"/>
              </w:rPr>
              <w:t>Life table: A table showing the mortality experience of a hypothetical group of infants born at the same time and subject throughout their lifetime to a set of age-specific mortality rates.</w:t>
            </w:r>
          </w:p>
          <w:p>
            <w:pPr>
              <w:pStyle w:val="19"/>
              <w:rPr>
                <w:color w:val="000000"/>
                <w:sz w:val="22"/>
                <w:szCs w:val="22"/>
              </w:rPr>
            </w:pPr>
            <w:r>
              <w:rPr>
                <w:color w:val="000000"/>
                <w:sz w:val="22"/>
                <w:szCs w:val="22"/>
              </w:rPr>
              <w:t>Cardiovascular disease, cancer, diabetes or chronic respiratory diseases: ICD-10 underlying causes of death I00-I99, COO-C97, E10-E14 and J30-J98.</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2021 Holistic assessment of the Health Sector report, Ministry of Health; Ghana</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 Ghana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812688"/>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Disease burden from non-communicable diseases (NCDs) among adults is rapidly increasing globally due to ageing and epidemiological transitions. Cardiovascular diseases, cancer, diabetes and chronic respiratory diseases are the four main causes of NCD burden. Measuring the risk of dying from these four major causes is important to assess the extent of burden from premature mortality due NCDs in a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6655613"/>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Open Sans">
    <w:altName w:val="Times New Roman"/>
    <w:panose1 w:val="00000000000000000000"/>
    <w:charset w:val="00"/>
    <w:family w:val="swiss"/>
    <w:pitch w:val="default"/>
    <w:sig w:usb0="00000000" w:usb1="00000000" w:usb2="00000028" w:usb3="00000000" w:csb0="0000019F" w:csb1="00000000"/>
  </w:font>
  <w:font w:name="DengXian">
    <w:altName w:val="SimSun"/>
    <w:panose1 w:val="02010600030101010101"/>
    <w:charset w:val="86"/>
    <w:family w:val="auto"/>
    <w:pitch w:val="default"/>
    <w:sig w:usb0="00000000" w:usb1="00000000" w:usb2="00000016" w:usb3="00000000" w:csb0="0004000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A13"/>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5A6"/>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2567"/>
    <w:rsid w:val="0068379D"/>
    <w:rsid w:val="00693674"/>
    <w:rsid w:val="006A7EF1"/>
    <w:rsid w:val="006B0512"/>
    <w:rsid w:val="006B3527"/>
    <w:rsid w:val="006C075C"/>
    <w:rsid w:val="006C6768"/>
    <w:rsid w:val="006C783E"/>
    <w:rsid w:val="006D1A34"/>
    <w:rsid w:val="006E1A7D"/>
    <w:rsid w:val="006F104C"/>
    <w:rsid w:val="006F2038"/>
    <w:rsid w:val="006F50E8"/>
    <w:rsid w:val="007100BD"/>
    <w:rsid w:val="00736C17"/>
    <w:rsid w:val="00736C4F"/>
    <w:rsid w:val="00751373"/>
    <w:rsid w:val="00772DE4"/>
    <w:rsid w:val="0077584C"/>
    <w:rsid w:val="00776312"/>
    <w:rsid w:val="00791932"/>
    <w:rsid w:val="00791BAC"/>
    <w:rsid w:val="007A078A"/>
    <w:rsid w:val="007A2617"/>
    <w:rsid w:val="007A28BA"/>
    <w:rsid w:val="007B2E39"/>
    <w:rsid w:val="007C2733"/>
    <w:rsid w:val="007C63C4"/>
    <w:rsid w:val="007E391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A7225"/>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B58"/>
    <w:rsid w:val="00E07CA1"/>
    <w:rsid w:val="00E263EC"/>
    <w:rsid w:val="00E27187"/>
    <w:rsid w:val="00E362E3"/>
    <w:rsid w:val="00E44F28"/>
    <w:rsid w:val="00E50AD6"/>
    <w:rsid w:val="00E51B2C"/>
    <w:rsid w:val="00E613BC"/>
    <w:rsid w:val="00E66CDC"/>
    <w:rsid w:val="00E67E00"/>
    <w:rsid w:val="00E700C8"/>
    <w:rsid w:val="00E74F47"/>
    <w:rsid w:val="00E842C7"/>
    <w:rsid w:val="00E953F3"/>
    <w:rsid w:val="00EA6E73"/>
    <w:rsid w:val="00EB3760"/>
    <w:rsid w:val="00EC064B"/>
    <w:rsid w:val="00EC4548"/>
    <w:rsid w:val="00EC6024"/>
    <w:rsid w:val="00EE4BB5"/>
    <w:rsid w:val="00EE79CF"/>
    <w:rsid w:val="00EF453F"/>
    <w:rsid w:val="00F00FDD"/>
    <w:rsid w:val="00F01713"/>
    <w:rsid w:val="00F02B1E"/>
    <w:rsid w:val="00F07040"/>
    <w:rsid w:val="00F0758E"/>
    <w:rsid w:val="00F2310E"/>
    <w:rsid w:val="00F54570"/>
    <w:rsid w:val="00F75853"/>
    <w:rsid w:val="00F7784D"/>
    <w:rsid w:val="00F8144F"/>
    <w:rsid w:val="00F8462A"/>
    <w:rsid w:val="00F862A7"/>
    <w:rsid w:val="00F93763"/>
    <w:rsid w:val="00F939A2"/>
    <w:rsid w:val="00F96E8D"/>
    <w:rsid w:val="00FA20D9"/>
    <w:rsid w:val="00FB03D0"/>
    <w:rsid w:val="00FD54D7"/>
    <w:rsid w:val="00FF642D"/>
    <w:rsid w:val="151C167A"/>
    <w:rsid w:val="2B5F7AFD"/>
    <w:rsid w:val="683C1D8C"/>
    <w:rsid w:val="7E3A229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paragraph" w:customStyle="1" w:styleId="54">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 w:type="character" w:customStyle="1" w:styleId="55">
    <w:name w:val="15"/>
    <w:basedOn w:val="4"/>
    <w:qFormat/>
    <w:uiPriority w:val="0"/>
    <w:rPr>
      <w:rFonts w:hint="default" w:ascii="Calibri" w:hAnsi="Calibri" w:cs="Calibri"/>
    </w:rPr>
  </w:style>
  <w:style w:type="character" w:customStyle="1" w:styleId="56">
    <w:name w:val="16"/>
    <w:basedOn w:val="4"/>
    <w:qFormat/>
    <w:uiPriority w:val="0"/>
    <w:rPr>
      <w:rFonts w:hint="default" w:ascii="Calibri" w:hAnsi="Calibri" w:cs="Calibri"/>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809E1"/>
    <w:rsid w:val="006153AA"/>
    <w:rsid w:val="0064052E"/>
    <w:rsid w:val="00760A1F"/>
    <w:rsid w:val="00A06E2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215708</Words>
  <Characters>1229537</Characters>
  <Lines>10246</Lines>
  <Paragraphs>2884</Paragraphs>
  <TotalTime>1</TotalTime>
  <ScaleCrop>false</ScaleCrop>
  <LinksUpToDate>false</LinksUpToDate>
  <CharactersWithSpaces>1442361</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2022-09-19T19:16:13Z</dcterms:modified>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5F6276E7310D4C57B886B25FB896C118</vt:lpwstr>
  </property>
</Properties>
</file>