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CC500F">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CC500F">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CC500F">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CC500F">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CC500F">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CC500F">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CC500F">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CC500F">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CC500F">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CC500F">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CC500F">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CC500F">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CC500F"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2D5052B7" w:rsidR="00355460" w:rsidRPr="00E263EC" w:rsidRDefault="0007691A"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7CDC4375" w:rsidR="00B66AF3" w:rsidRDefault="0007691A" w:rsidP="00B66AF3">
          <w:r>
            <w:t>3.1.1 Maternal mortality ratio [3.1.1] (SH_STA_MORT)</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501EA2F0"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1DFCD55A" w:rsidR="0077584C" w:rsidRDefault="0007691A"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7918D885" w:rsidR="00F7784D" w:rsidRDefault="0007691A"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73C7935"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5EC0A0FA" w:rsidR="005377B9" w:rsidRPr="009F305C" w:rsidRDefault="0007691A" w:rsidP="009F305C">
            <w:r>
              <w:t xml:space="preserve">The maternal mortality ratio (MMR) is defined as the number of maternal deaths during a given time period per 100,000 live births during the same time period. It depicts the risk of maternal death relative to the number of live births and essentially captures the risk of death in a single pregnancy or a single live birth. Maternal deaths: The annual number of female deaths from any cause related to or aggravated by pregnancy or its management (excluding accidental or incidental causes) during pregnancy and childbirth or within </w:t>
            </w:r>
            <w:r>
              <w:lastRenderedPageBreak/>
              <w:t>42 days of termination of pregnancy, irrespective of the duration and site of the pregnancy, expressed per 100,000 live births, for a specified time period.</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lastRenderedPageBreak/>
              <w:t>0.a. Goal</w:t>
            </w:r>
          </w:p>
        </w:tc>
        <w:tc>
          <w:tcPr>
            <w:tcW w:w="5804" w:type="dxa"/>
            <w:tcBorders>
              <w:top w:val="single" w:sz="4" w:space="0" w:color="auto"/>
              <w:left w:val="nil"/>
              <w:bottom w:val="single" w:sz="4" w:space="0" w:color="auto"/>
              <w:right w:val="single" w:sz="4" w:space="0" w:color="auto"/>
            </w:tcBorders>
            <w:shd w:val="clear" w:color="auto" w:fill="auto"/>
          </w:tcPr>
          <w:p w14:paraId="7DA4654C" w14:textId="77777777" w:rsidR="00792AC5" w:rsidRPr="00792AC5" w:rsidRDefault="00CC500F" w:rsidP="00792AC5">
            <w:pPr>
              <w:pStyle w:val="Heading1"/>
              <w:rPr>
                <w:rFonts w:asciiTheme="minorHAnsi" w:hAnsiTheme="minorHAnsi" w:cstheme="minorHAnsi"/>
                <w:color w:val="auto"/>
                <w:sz w:val="22"/>
                <w:szCs w:val="22"/>
              </w:rPr>
            </w:pPr>
            <w:hyperlink r:id="rId21" w:history="1">
              <w:r w:rsidR="00792AC5" w:rsidRPr="00792AC5">
                <w:rPr>
                  <w:rStyle w:val="hidden-sm"/>
                  <w:rFonts w:asciiTheme="minorHAnsi" w:hAnsiTheme="minorHAnsi" w:cstheme="minorHAnsi"/>
                  <w:color w:val="auto"/>
                  <w:sz w:val="22"/>
                  <w:szCs w:val="22"/>
                </w:rPr>
                <w:t xml:space="preserve">Goal 3: </w:t>
              </w:r>
              <w:r w:rsidR="00792AC5" w:rsidRPr="00792AC5">
                <w:rPr>
                  <w:rStyle w:val="Hyperlink"/>
                  <w:rFonts w:asciiTheme="minorHAnsi" w:hAnsiTheme="minorHAnsi" w:cstheme="minorHAnsi"/>
                  <w:color w:val="auto"/>
                  <w:sz w:val="22"/>
                  <w:szCs w:val="22"/>
                  <w:u w:val="none"/>
                </w:rPr>
                <w:t xml:space="preserve">Ensure healthy lives and promote well-being for all at all ages </w:t>
              </w:r>
            </w:hyperlink>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D17D5E" w14:textId="77777777" w:rsidR="00CC500F" w:rsidRPr="00645A5F" w:rsidRDefault="00CC500F" w:rsidP="00CC500F">
            <w:pPr>
              <w:shd w:val="clear" w:color="auto" w:fill="F5F5F5"/>
              <w:spacing w:after="0"/>
              <w:contextualSpacing/>
              <w:outlineLvl w:val="4"/>
              <w:rPr>
                <w:color w:val="333333"/>
              </w:rPr>
            </w:pPr>
            <w:r w:rsidRPr="00645A5F">
              <w:rPr>
                <w:color w:val="333333"/>
              </w:rPr>
              <w:t>Target 3.1: By 2030, reduce the global maternal mortality ratio to less than 70 per 100,000 live births</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78A748E" w14:textId="77777777" w:rsidR="00792AC5" w:rsidRPr="00792AC5" w:rsidRDefault="00792AC5" w:rsidP="00792AC5">
            <w:pPr>
              <w:pStyle w:val="Heading2"/>
              <w:rPr>
                <w:rFonts w:asciiTheme="minorHAnsi" w:hAnsiTheme="minorHAnsi" w:cstheme="minorHAnsi"/>
                <w:color w:val="auto"/>
                <w:sz w:val="22"/>
                <w:szCs w:val="22"/>
              </w:rPr>
            </w:pPr>
            <w:r w:rsidRPr="00792AC5">
              <w:rPr>
                <w:rFonts w:asciiTheme="minorHAnsi" w:hAnsiTheme="minorHAnsi" w:cstheme="minorHAnsi"/>
                <w:color w:val="auto"/>
                <w:sz w:val="22"/>
                <w:szCs w:val="22"/>
              </w:rPr>
              <w:t>Indicator 3.1.1: Maternal mortality ratio</w:t>
            </w: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507D784F"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042EE5C0" w14:textId="77777777" w:rsidR="00CC500F" w:rsidRPr="00645A5F" w:rsidRDefault="00CC500F" w:rsidP="00CC500F">
            <w:pPr>
              <w:shd w:val="clear" w:color="auto" w:fill="FFFFFF"/>
              <w:spacing w:after="0"/>
              <w:contextualSpacing/>
              <w:rPr>
                <w:color w:val="4A4A4A"/>
              </w:rPr>
            </w:pPr>
            <w:r w:rsidRPr="00645A5F">
              <w:rPr>
                <w:color w:val="4A4A4A"/>
              </w:rPr>
              <w:t>World Health Organization (WHO</w:t>
            </w:r>
            <w:r w:rsidRPr="0028100E">
              <w:rPr>
                <w:rFonts w:eastAsia="Times New Roman" w:cstheme="minorHAnsi"/>
                <w:color w:val="4A4A4A"/>
                <w:lang w:eastAsia="en-GB"/>
              </w:rPr>
              <w:t>)</w:t>
            </w:r>
            <w:r>
              <w:rPr>
                <w:rFonts w:eastAsia="Times New Roman" w:cstheme="minorHAnsi"/>
                <w:color w:val="4A4A4A"/>
                <w:lang w:eastAsia="en-GB"/>
              </w:rPr>
              <w:t>. Department of Sexual and Reproductive Health and Research.</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12A04DA4" w:rsidR="003E7389" w:rsidRPr="009F305C" w:rsidRDefault="00792AC5" w:rsidP="009F305C">
            <w:r>
              <w:t>Ghana Statistical Service</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E267E59" w14:textId="77777777" w:rsidR="00BB20C9" w:rsidRDefault="00792AC5" w:rsidP="009F305C">
            <w:r>
              <w:t xml:space="preserve">Institutional maternal mortality number of maternal deaths occurring in health facilities per 100, 000 live births. the estimate from survey represents on maternal deaths occurrences recorded at health facilities and other per 100,000 live births. </w:t>
            </w:r>
          </w:p>
          <w:p w14:paraId="6C84E827" w14:textId="74305B2B" w:rsidR="0015178E" w:rsidRPr="009F305C" w:rsidRDefault="00792AC5" w:rsidP="009F305C">
            <w:r>
              <w:t>2) Maternal mortality ratio (from survey) is the number of maternal deaths per 100,000 live births. Maternal deaths are any deaths that occurs during pregnancy or childbirth or within 42 days after the birth of a child or termination of pregnancy. Maternal deaths do not include deaths due to accidents or violence.</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1A406BDB" w:rsidR="0015178E" w:rsidRPr="009F305C" w:rsidRDefault="00792AC5" w:rsidP="009F305C">
            <w:r>
              <w:t>Per 100,000 live births</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09F67CF2" w14:textId="77777777" w:rsidR="00CC500F" w:rsidRDefault="00792AC5" w:rsidP="00CC500F">
            <w:pPr>
              <w:spacing w:line="240" w:lineRule="auto"/>
              <w:rPr>
                <w:rFonts w:cstheme="minorHAnsi"/>
              </w:rPr>
            </w:pPr>
            <w:r>
              <w:t xml:space="preserve">1) </w:t>
            </w:r>
            <w:r w:rsidRPr="00CC500F">
              <w:rPr>
                <w:rFonts w:cstheme="minorHAnsi"/>
              </w:rPr>
              <w:t>Ghana Health Service, The Health Sector in Ghana – Facts and Figures</w:t>
            </w:r>
          </w:p>
          <w:p w14:paraId="0EAD2480" w14:textId="77777777" w:rsidR="00CC500F" w:rsidRPr="00CC500F" w:rsidRDefault="00CC500F" w:rsidP="00CC500F">
            <w:pPr>
              <w:spacing w:line="240" w:lineRule="auto"/>
              <w:rPr>
                <w:rFonts w:cstheme="minorHAnsi"/>
              </w:rPr>
            </w:pPr>
            <w:r w:rsidRPr="00CC500F">
              <w:rPr>
                <w:rFonts w:cstheme="minorHAnsi"/>
              </w:rPr>
              <w:t xml:space="preserve"> </w:t>
            </w:r>
            <w:r w:rsidRPr="00CC500F">
              <w:rPr>
                <w:rFonts w:cstheme="minorHAnsi"/>
              </w:rPr>
              <w:t>Unpublished Holistic Assessment Report 2020</w:t>
            </w:r>
            <w:r>
              <w:rPr>
                <w:rFonts w:cstheme="minorHAnsi"/>
              </w:rPr>
              <w:t xml:space="preserve"> </w:t>
            </w:r>
            <w:r w:rsidRPr="00CC500F">
              <w:rPr>
                <w:rFonts w:cstheme="minorHAnsi"/>
              </w:rPr>
              <w:t xml:space="preserve">trend.  </w:t>
            </w:r>
          </w:p>
          <w:p w14:paraId="362BD4DC" w14:textId="77777777" w:rsidR="00CC500F" w:rsidRDefault="00CC500F" w:rsidP="009F305C"/>
          <w:p w14:paraId="7EB58010" w14:textId="77777777" w:rsidR="00CC500F" w:rsidRDefault="00792AC5" w:rsidP="00CC500F">
            <w:pPr>
              <w:spacing w:after="0" w:line="240" w:lineRule="auto"/>
              <w:rPr>
                <w:rFonts w:ascii="Sitka Subheading" w:hAnsi="Sitka Subheading"/>
                <w:sz w:val="20"/>
                <w:szCs w:val="20"/>
              </w:rPr>
            </w:pPr>
            <w:r>
              <w:t>2) Ghana Statistical S</w:t>
            </w:r>
            <w:r w:rsidR="000255F4">
              <w:t xml:space="preserve">ervice, </w:t>
            </w:r>
            <w:r w:rsidR="00CC500F" w:rsidRPr="00CF6497">
              <w:rPr>
                <w:rFonts w:ascii="Sitka Subheading" w:hAnsi="Sitka Subheading"/>
                <w:sz w:val="20"/>
                <w:szCs w:val="20"/>
              </w:rPr>
              <w:t>Ghana Maternal Health Survey</w:t>
            </w:r>
            <w:r w:rsidR="00CC500F">
              <w:rPr>
                <w:rFonts w:ascii="Sitka Subheading" w:hAnsi="Sitka Subheading"/>
                <w:sz w:val="20"/>
                <w:szCs w:val="20"/>
              </w:rPr>
              <w:t>s</w:t>
            </w:r>
            <w:r w:rsidR="00CC500F" w:rsidRPr="00CF6497">
              <w:rPr>
                <w:rFonts w:ascii="Sitka Subheading" w:hAnsi="Sitka Subheading"/>
                <w:sz w:val="20"/>
                <w:szCs w:val="20"/>
              </w:rPr>
              <w:t xml:space="preserve"> 2007</w:t>
            </w:r>
            <w:r w:rsidR="00CC500F">
              <w:rPr>
                <w:rFonts w:ascii="Sitka Subheading" w:hAnsi="Sitka Subheading"/>
                <w:sz w:val="20"/>
                <w:szCs w:val="20"/>
              </w:rPr>
              <w:t xml:space="preserve"> and </w:t>
            </w:r>
            <w:r w:rsidR="00CC500F" w:rsidRPr="00CF6497">
              <w:rPr>
                <w:rFonts w:ascii="Sitka Subheading" w:hAnsi="Sitka Subheading"/>
                <w:sz w:val="20"/>
                <w:szCs w:val="20"/>
              </w:rPr>
              <w:t>2017</w:t>
            </w:r>
          </w:p>
          <w:p w14:paraId="571CD33E" w14:textId="13FEF022" w:rsidR="00792AC5" w:rsidRPr="009F305C" w:rsidRDefault="00792AC5"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548A92F7" w14:textId="77777777" w:rsidR="00BB20C9" w:rsidRDefault="00792AC5" w:rsidP="009F305C">
            <w:r>
              <w:t xml:space="preserve">(1) Maternal deaths of women 15-49 years </w:t>
            </w:r>
            <w:proofErr w:type="spellStart"/>
            <w:r>
              <w:t>occuring</w:t>
            </w:r>
            <w:proofErr w:type="spellEnd"/>
            <w:r>
              <w:t xml:space="preserve"> in health facilities during the period divided by Women 15-49 years who were pregnant and visited health facilities and multiplied by 100,000 live births.</w:t>
            </w:r>
          </w:p>
          <w:p w14:paraId="5A53B8A7" w14:textId="25CA14BE" w:rsidR="007F2D9F" w:rsidRPr="009F305C" w:rsidRDefault="00792AC5" w:rsidP="009F305C">
            <w:r>
              <w:t xml:space="preserve"> (2) Maternal mortality ratio is calculated by dividing the age- </w:t>
            </w:r>
            <w:proofErr w:type="spellStart"/>
            <w:r>
              <w:t>standardised</w:t>
            </w:r>
            <w:proofErr w:type="spellEnd"/>
            <w:r>
              <w:t xml:space="preserve"> maternal mortality rate for women age 15-49 in the 7 years preceding the survey by the general fertility rate (GFR) for the same period.</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tka Subheading">
    <w:panose1 w:val="02000505000000020004"/>
    <w:charset w:val="00"/>
    <w:family w:val="auto"/>
    <w:pitch w:val="variable"/>
    <w:sig w:usb0="A00002EF" w:usb1="4000204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255F4"/>
    <w:rsid w:val="00042B85"/>
    <w:rsid w:val="000434EA"/>
    <w:rsid w:val="000639BB"/>
    <w:rsid w:val="000716CF"/>
    <w:rsid w:val="00073907"/>
    <w:rsid w:val="0007691A"/>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92AC5"/>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20C9"/>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00F"/>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hidden-sm">
    <w:name w:val="hidden-sm"/>
    <w:basedOn w:val="DefaultParagraphFont"/>
    <w:rsid w:val="00792AC5"/>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01883714">
      <w:bodyDiv w:val="1"/>
      <w:marLeft w:val="0"/>
      <w:marRight w:val="0"/>
      <w:marTop w:val="0"/>
      <w:marBottom w:val="0"/>
      <w:divBdr>
        <w:top w:val="none" w:sz="0" w:space="0" w:color="auto"/>
        <w:left w:val="none" w:sz="0" w:space="0" w:color="auto"/>
        <w:bottom w:val="none" w:sz="0" w:space="0" w:color="auto"/>
        <w:right w:val="none" w:sz="0" w:space="0" w:color="auto"/>
      </w:divBdr>
    </w:div>
    <w:div w:id="703403500">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78926180">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sustainabledevelopment-ghana.github.io/good-health-and-well-being"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tka Subheading">
    <w:panose1 w:val="02000505000000020004"/>
    <w:charset w:val="00"/>
    <w:family w:val="auto"/>
    <w:pitch w:val="variable"/>
    <w:sig w:usb0="A00002EF" w:usb1="4000204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190048"/>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28</TotalTime>
  <Pages>11</Pages>
  <Words>215697</Words>
  <Characters>1229476</Characters>
  <Application>Microsoft Office Word</Application>
  <DocSecurity>8</DocSecurity>
  <Lines>10245</Lines>
  <Paragraphs>2884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1442289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4</cp:revision>
  <cp:lastPrinted>2020-04-16T14:23:00Z</cp:lastPrinted>
  <dcterms:created xsi:type="dcterms:W3CDTF">2021-10-18T11:48:00Z</dcterms:created>
  <dcterms:modified xsi:type="dcterms:W3CDTF">2021-11-02T11:10:00Z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