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E29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E29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E29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E29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E29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E29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E29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E29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E29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E29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E29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E29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E29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C24EF60" w:rsidR="00355460" w:rsidRPr="00E263EC" w:rsidRDefault="00FE295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C694578" w:rsidR="00B66AF3" w:rsidRDefault="00FE2956" w:rsidP="00B66AF3">
          <w:r>
            <w:t>3.3.2 Tuberculosis incidence [3.3.2] (SH_TBS_INCD)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309F63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9667E04" w:rsidR="0077584C" w:rsidRDefault="00FE295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38C2F10" w:rsidR="00F7784D" w:rsidRDefault="00FE295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7C58D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D3078B9" w14:textId="77777777" w:rsidR="00FE2956" w:rsidRDefault="00FE2956" w:rsidP="00FE2956">
            <w:pPr>
              <w:pStyle w:val="MIndHeader"/>
              <w:rPr>
                <w:rStyle w:val="eop"/>
                <w:rFonts w:ascii="Calibri" w:hAnsi="Calibri" w:cs="Calibri"/>
                <w:color w:val="333333"/>
                <w:sz w:val="21"/>
                <w:szCs w:val="21"/>
              </w:rPr>
            </w:pPr>
            <w:r>
              <w:rPr>
                <w:rStyle w:val="normaltextrun"/>
                <w:rFonts w:ascii="Calibri" w:hAnsi="Calibri" w:cs="Calibri"/>
                <w:color w:val="333333"/>
                <w:sz w:val="21"/>
                <w:szCs w:val="21"/>
              </w:rPr>
              <w:t>Goal 3: Ensure healthy lives and promote well-being for all at all ages</w:t>
            </w:r>
            <w:r>
              <w:rPr>
                <w:rStyle w:val="eop"/>
                <w:rFonts w:ascii="Calibri" w:hAnsi="Calibri" w:cs="Calibri"/>
                <w:color w:val="333333"/>
                <w:sz w:val="21"/>
                <w:szCs w:val="21"/>
              </w:rPr>
              <w:t> </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7E88E7" w14:textId="77777777" w:rsidR="00FE2956" w:rsidRDefault="00FE2956" w:rsidP="00FE2956">
            <w:pPr>
              <w:pStyle w:val="MIndHeader"/>
              <w:rPr>
                <w:rStyle w:val="eop"/>
                <w:rFonts w:ascii="Calibri" w:hAnsi="Calibri" w:cs="Calibri"/>
                <w:color w:val="333333"/>
                <w:sz w:val="21"/>
                <w:szCs w:val="21"/>
              </w:rPr>
            </w:pPr>
            <w:r>
              <w:rPr>
                <w:rStyle w:val="normaltextrun"/>
                <w:rFonts w:ascii="Calibri" w:hAnsi="Calibri" w:cs="Calibri"/>
                <w:color w:val="333333"/>
                <w:sz w:val="21"/>
                <w:szCs w:val="21"/>
              </w:rPr>
              <w:t>Target 3.3: By 2030, end the epidemics of AIDS, tuberculosis, malaria and neglected tropical diseases and combat hepatitis, water-borne diseases and other communicable diseases</w:t>
            </w:r>
            <w:r>
              <w:rPr>
                <w:rStyle w:val="eop"/>
                <w:rFonts w:ascii="Calibri" w:hAnsi="Calibri" w:cs="Calibri"/>
                <w:color w:val="333333"/>
                <w:sz w:val="21"/>
                <w:szCs w:val="21"/>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A76E94C" w14:textId="77777777" w:rsidR="00FE2956" w:rsidRDefault="00FE2956" w:rsidP="00FE2956">
            <w:pPr>
              <w:pStyle w:val="MIndHeader"/>
              <w:rPr>
                <w:color w:val="333333"/>
                <w:sz w:val="21"/>
                <w:szCs w:val="21"/>
              </w:rPr>
            </w:pPr>
            <w:r>
              <w:rPr>
                <w:color w:val="333333"/>
                <w:sz w:val="21"/>
                <w:szCs w:val="21"/>
              </w:rPr>
              <w:t xml:space="preserve">Indicator 3.3.2: Tuberculosis incidence per 100,000 population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1E87B53" w14:textId="77777777" w:rsidR="00FE2956" w:rsidRDefault="00FE2956" w:rsidP="00FE2956">
            <w:pPr>
              <w:pStyle w:val="MGTHeader"/>
            </w:pPr>
            <w:r>
              <w:t>Indicators associated with TB incidence:  numbers: 1.1.1, 1.3.1, 2.1.1, 3.3.1, 3.4.1, 3.5.2, 3.a.1, 3.8.1, 3.8.2, 7.1.2, 8.1.1, 10.1.1, 11.1.1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76168DF" w14:textId="77777777" w:rsidR="00FE2956" w:rsidRDefault="00FE2956" w:rsidP="00FE2956">
            <w:pPr>
              <w:pStyle w:val="MGTHeader"/>
              <w:rPr>
                <w:rStyle w:val="eop"/>
                <w:rFonts w:ascii="Calibri" w:hAnsi="Calibri" w:cs="Calibri"/>
                <w:color w:val="4A4A4A"/>
              </w:rPr>
            </w:pPr>
            <w:r>
              <w:rPr>
                <w:rStyle w:val="normaltextrun"/>
                <w:rFonts w:ascii="Calibri" w:hAnsi="Calibri" w:cs="Calibri"/>
                <w:color w:val="4A4A4A"/>
              </w:rPr>
              <w:t>World Health Organization (WHO)</w:t>
            </w:r>
            <w:r>
              <w:rPr>
                <w:rStyle w:val="eop"/>
                <w:rFonts w:ascii="Calibri" w:hAnsi="Calibri" w:cs="Calibri"/>
                <w:color w:val="4A4A4A"/>
              </w:rPr>
              <w:t> </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5386568" w:rsidR="003E7389" w:rsidRPr="009F305C" w:rsidRDefault="00FE2956" w:rsidP="009F305C">
            <w:r>
              <w:t>Ministry of Health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577C4CC" w14:textId="77777777" w:rsidR="00FE2956" w:rsidRDefault="00FE2956" w:rsidP="00FE2956">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hAnsi="Calibri" w:cs="Calibri"/>
                <w:color w:val="4A4A4A"/>
                <w:sz w:val="21"/>
                <w:szCs w:val="21"/>
              </w:rPr>
              <w:t> </w:t>
            </w:r>
          </w:p>
          <w:p w14:paraId="2EC58F3E" w14:textId="77777777" w:rsidR="00FE2956" w:rsidRDefault="00FE2956" w:rsidP="00FE2956">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tuberculosis incidence per 100 000 population is defined as the estimated number of new and relapse TB cases (all forms of TB, including cases in people living with HIV) arising in a given year, expressed as a rate per 100 000 population.</w:t>
            </w:r>
            <w:r>
              <w:rPr>
                <w:rStyle w:val="eop"/>
                <w:rFonts w:ascii="Calibri" w:hAnsi="Calibri" w:cs="Calibri"/>
                <w:color w:val="4A4A4A"/>
                <w:sz w:val="21"/>
                <w:szCs w:val="21"/>
              </w:rPr>
              <w:t> </w:t>
            </w:r>
          </w:p>
          <w:p w14:paraId="6C14FBC9" w14:textId="77777777" w:rsidR="00FE2956" w:rsidRDefault="00FE2956" w:rsidP="00FE2956">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7C0C4C0C" w14:textId="77777777" w:rsidR="00FE2956" w:rsidRDefault="00FE2956" w:rsidP="00FE2956">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7ECE5647" w14:textId="77777777" w:rsidR="00FE2956" w:rsidRDefault="00FE2956" w:rsidP="00FE2956">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Concepts:</w:t>
            </w:r>
            <w:r>
              <w:rPr>
                <w:rStyle w:val="eop"/>
                <w:rFonts w:ascii="Calibri" w:hAnsi="Calibri" w:cs="Calibri"/>
                <w:color w:val="4A4A4A"/>
                <w:sz w:val="21"/>
                <w:szCs w:val="21"/>
              </w:rPr>
              <w:t> </w:t>
            </w:r>
            <w:r>
              <w:rPr>
                <w:rStyle w:val="eop"/>
                <w:color w:val="4A4A4A"/>
                <w:sz w:val="21"/>
                <w:szCs w:val="21"/>
              </w:rPr>
              <w:t> </w:t>
            </w:r>
          </w:p>
          <w:p w14:paraId="4CD0CD9D" w14:textId="77777777" w:rsidR="00FE2956" w:rsidRDefault="00FE2956" w:rsidP="00FE2956">
            <w:pPr>
              <w:pStyle w:val="paragraph"/>
              <w:shd w:val="clear" w:color="auto" w:fill="FFFFFF"/>
              <w:spacing w:before="0" w:beforeAutospacing="0" w:after="0" w:afterAutospacing="0"/>
              <w:textAlignment w:val="baseline"/>
              <w:rPr>
                <w:rStyle w:val="eop"/>
                <w:rFonts w:ascii="Calibri" w:hAnsi="Calibri" w:cs="Calibri"/>
                <w:color w:val="4A4A4A"/>
                <w:sz w:val="21"/>
                <w:szCs w:val="21"/>
              </w:rPr>
            </w:pPr>
            <w:r>
              <w:rPr>
                <w:rStyle w:val="normaltextrun"/>
                <w:rFonts w:ascii="Calibri" w:hAnsi="Calibri" w:cs="Calibri"/>
                <w:color w:val="4A4A4A"/>
                <w:sz w:val="21"/>
                <w:szCs w:val="21"/>
                <w:lang w:val="en-GB"/>
              </w:rPr>
              <w:lastRenderedPageBreak/>
              <w:t xml:space="preserve">Direct measurement requires high-quality surveillance systems in which underreporting is negligible, and strong health systems so that under-diagnosis is also negligible; </w:t>
            </w:r>
            <w:proofErr w:type="gramStart"/>
            <w:r>
              <w:rPr>
                <w:rStyle w:val="normaltextrun"/>
                <w:rFonts w:ascii="Calibri" w:hAnsi="Calibri" w:cs="Calibri"/>
                <w:color w:val="4A4A4A"/>
                <w:sz w:val="21"/>
                <w:szCs w:val="21"/>
                <w:lang w:val="en-GB"/>
              </w:rPr>
              <w:t>otherwise</w:t>
            </w:r>
            <w:proofErr w:type="gramEnd"/>
            <w:r>
              <w:rPr>
                <w:rStyle w:val="normaltextrun"/>
                <w:rFonts w:ascii="Calibri" w:hAnsi="Calibri" w:cs="Calibri"/>
                <w:color w:val="4A4A4A"/>
                <w:sz w:val="21"/>
                <w:szCs w:val="21"/>
                <w:lang w:val="en-GB"/>
              </w:rPr>
              <w:t xml:space="preserve"> indirect estimates are based on notification data and estimates of levels of underreporting and under-diagnosis.</w:t>
            </w:r>
            <w:r>
              <w:rPr>
                <w:rStyle w:val="eop"/>
                <w:rFonts w:ascii="Calibri" w:hAnsi="Calibri" w:cs="Calibri"/>
                <w:color w:val="4A4A4A"/>
                <w:sz w:val="21"/>
                <w:szCs w:val="21"/>
              </w:rPr>
              <w:t>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80637F2" w14:textId="77777777" w:rsidR="00FE2956" w:rsidRDefault="00FE2956" w:rsidP="00FE2956">
            <w:pPr>
              <w:pStyle w:val="MText"/>
            </w:pPr>
            <w:r>
              <w:t>Number of cases per 100 000 population per year.</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AA490F8" w14:textId="77777777" w:rsidR="00FE2956" w:rsidRPr="00FE2956" w:rsidRDefault="00FE2956" w:rsidP="00FE2956">
            <w:pPr>
              <w:spacing w:after="0" w:line="240" w:lineRule="auto"/>
              <w:jc w:val="both"/>
              <w:rPr>
                <w:rFonts w:eastAsia="Times New Roman" w:cstheme="minorHAnsi"/>
                <w:iCs/>
                <w:lang w:val="en-GB" w:eastAsia="en-GB"/>
              </w:rPr>
            </w:pPr>
            <w:r w:rsidRPr="00FE2956">
              <w:rPr>
                <w:rFonts w:eastAsia="Times New Roman" w:cstheme="minorHAnsi"/>
                <w:iCs/>
                <w:lang w:val="en-GB" w:eastAsia="en-GB"/>
              </w:rPr>
              <w:t>MOH, Holistic Assessment of Health Sector Programme of Work, 2018</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FE2956"/>
  </w:style>
  <w:style w:type="character" w:customStyle="1" w:styleId="eop">
    <w:name w:val="eop"/>
    <w:basedOn w:val="DefaultParagraphFont"/>
    <w:rsid w:val="00FE2956"/>
  </w:style>
  <w:style w:type="paragraph" w:customStyle="1" w:styleId="paragraph">
    <w:name w:val="paragraph"/>
    <w:basedOn w:val="Normal"/>
    <w:rsid w:val="00FE295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51370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330690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280209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509949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798604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507580">
      <w:bodyDiv w:val="1"/>
      <w:marLeft w:val="0"/>
      <w:marRight w:val="0"/>
      <w:marTop w:val="0"/>
      <w:marBottom w:val="0"/>
      <w:divBdr>
        <w:top w:val="none" w:sz="0" w:space="0" w:color="auto"/>
        <w:left w:val="none" w:sz="0" w:space="0" w:color="auto"/>
        <w:bottom w:val="none" w:sz="0" w:space="0" w:color="auto"/>
        <w:right w:val="none" w:sz="0" w:space="0" w:color="auto"/>
      </w:divBdr>
    </w:div>
    <w:div w:id="20175391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215528</Words>
  <Characters>1228513</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2021-11-02T11:52:00Z</dcterms:created>
  <dcterms:modified xsi:type="dcterms:W3CDTF">2021-11-02T11:52:00Z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