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0.0.0 National series not in global framework (_)</w:t>
          </w:r>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2571"/>
            <w:bookmarkStart w:id="3" w:name="_Toc36812684"/>
            <w:bookmarkStart w:id="4" w:name="_Toc36813071"/>
            <w:bookmarkStart w:id="5" w:name="_Toc36655608"/>
            <w:bookmarkStart w:id="6" w:name="_Toc37932743"/>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11: Make cities and human settlements inclusive, safe, resilient and sustainable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11.b: By 2020, substantially increase the number of cities and human settlements adopting and implementing integrated policies and plans towards inclusion, resource efficiency, mitigation and adaptation to climat</w:t>
            </w:r>
            <w:bookmarkStart w:id="37" w:name="_GoBack"/>
            <w:bookmarkEnd w:id="37"/>
            <w:r>
              <w:rPr>
                <w:rFonts w:hint="default"/>
              </w:rPr>
              <w:t>e change, resilience to disasters, and develop and implement, in line with the Sendai Framework for Disaster Risk Reduction 2015–2030, holistic disaster risk management at all levels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11.b.1 Relevant Ghanaian policies with national disaster risk reduction strategies in line with the Sendai Framework for Disaster Risk Reduction 2015–2030</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812685"/>
            <w:bookmarkStart w:id="8" w:name="_Toc36813072"/>
            <w:bookmarkStart w:id="9" w:name="_Toc36812572"/>
            <w:bookmarkStart w:id="10" w:name="_Toc36655609"/>
            <w:bookmarkStart w:id="11" w:name="_Toc37932744"/>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655610"/>
            <w:bookmarkStart w:id="13" w:name="_Toc36812686"/>
            <w:bookmarkStart w:id="14" w:name="_Toc36812573"/>
            <w:bookmarkStart w:id="15" w:name="_Toc36813073"/>
            <w:bookmarkStart w:id="16" w:name="_Toc37932745"/>
            <w:r>
              <w:rPr>
                <w:sz w:val="32"/>
                <w:szCs w:val="32"/>
              </w:rPr>
              <w:t>2. Definition, concepts, and classifications</w:t>
            </w:r>
            <w:bookmarkEnd w:id="12"/>
            <w:bookmarkEnd w:id="13"/>
            <w:bookmarkEnd w:id="14"/>
            <w:bookmarkEnd w:id="15"/>
            <w:bookmarkEnd w:id="16"/>
          </w:p>
        </w:tc>
      </w:tr>
      <w:tr>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6813074"/>
            <w:bookmarkStart w:id="18" w:name="_Toc37932746"/>
            <w:r>
              <w:rPr>
                <w:sz w:val="32"/>
                <w:szCs w:val="32"/>
              </w:rPr>
              <w:t>3. Data source type and data collection method</w:t>
            </w:r>
            <w:bookmarkEnd w:id="17"/>
            <w:bookmarkEnd w:id="18"/>
          </w:p>
        </w:tc>
      </w:tr>
      <w:tr>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655612"/>
            <w:bookmarkStart w:id="20" w:name="_Toc36813075"/>
            <w:bookmarkStart w:id="21" w:name="_Toc36812688"/>
            <w:bookmarkStart w:id="22" w:name="_Toc36812575"/>
            <w:bookmarkStart w:id="23" w:name="_Toc37932747"/>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812689"/>
            <w:bookmarkStart w:id="25" w:name="_Toc36812576"/>
            <w:bookmarkStart w:id="26" w:name="_Toc36813076"/>
            <w:bookmarkStart w:id="27" w:name="_Toc37932748"/>
            <w:bookmarkStart w:id="28" w:name="_Toc36655613"/>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0E737408"/>
    <w:rsid w:val="17985ABB"/>
    <w:rsid w:val="2A50255C"/>
    <w:rsid w:val="2EFD6D6C"/>
    <w:rsid w:val="34824CA8"/>
    <w:rsid w:val="39087851"/>
    <w:rsid w:val="3FB54248"/>
    <w:rsid w:val="5E455DA7"/>
    <w:rsid w:val="617B58CA"/>
    <w:rsid w:val="65FE2CB0"/>
    <w:rsid w:val="6C064747"/>
    <w:rsid w:val="779C169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2</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2022-10-25T20:57:32Z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DB2A22840B5142669E59D13AAE433F31</vt:lpwstr>
  </property>
</Properties>
</file>