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15.8.1 Legislation, Regulation, Act related to the prevention of introduction and management of Invasive Alien Species (1 = YES, 0 = NO) [15.8.1] (ER_IAS_LEGIS)</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15.8: By 2020, introduce measures to prevent the introduction and significantly reduce the impact of invasive alien species on land and water ecosystems and control or eradicate the priority species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15.8.1 Relevant Ghanaian legislation on prevention or contro</w:t>
            </w:r>
            <w:bookmarkStart w:id="38" w:name="_GoBack"/>
            <w:bookmarkEnd w:id="38"/>
            <w:r>
              <w:t>l of invasive alien species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4"/>
              <w:bidi w:val="0"/>
              <w:rPr>
                <w:rStyle w:val="19"/>
                <w:b w:val="0"/>
                <w:bCs w:val="0"/>
                <w:sz w:val="22"/>
                <w:szCs w:val="22"/>
              </w:rPr>
            </w:p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8B043D"/>
    <w:rsid w:val="079624FD"/>
    <w:rsid w:val="089716ED"/>
    <w:rsid w:val="120A61DB"/>
    <w:rsid w:val="17985ABB"/>
    <w:rsid w:val="226202D0"/>
    <w:rsid w:val="284607C6"/>
    <w:rsid w:val="29874B6B"/>
    <w:rsid w:val="34824CA8"/>
    <w:rsid w:val="35C459EF"/>
    <w:rsid w:val="3FB54248"/>
    <w:rsid w:val="5E455DA7"/>
    <w:rsid w:val="617B58CA"/>
    <w:rsid w:val="65FE2CB0"/>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unhideWhenUsed/>
    <w:qFormat/>
    <w:uiPriority w:val="9"/>
    <w:pPr>
      <w:keepNext/>
      <w:keepLines/>
      <w:spacing w:before="260" w:after="260" w:line="416" w:lineRule="auto"/>
      <w:outlineLvl w:val="2"/>
    </w:pPr>
    <w:rPr>
      <w:b/>
      <w:bCs/>
      <w:sz w:val="32"/>
      <w:szCs w:val="32"/>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2022-10-25T21:30:08Z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B67A7ACA1B324DB1AB3655400AE60723</vt:lpwstr>
  </property>
</Properties>
</file>