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3.d.1 International Health Regulations (IHR) capacity, by type of IHR capacity [3.d.1] (SH_IHR_CAPS)</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2684"/>
            <w:bookmarkStart w:id="4" w:name="_Toc36813071"/>
            <w:bookmarkStart w:id="5" w:name="_Toc37932743"/>
            <w:bookmarkStart w:id="6" w:name="_Toc36655608"/>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3.d: Strengthen the capacity of all countries, in particular developing countries, for early warning, risk reduction and management of national and global health risks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3.d.1 International Health Regulations (IHR) capacity and health emergency preparedne</w:t>
            </w:r>
            <w:bookmarkStart w:id="37" w:name="_GoBack"/>
            <w:bookmarkEnd w:id="37"/>
            <w:r>
              <w:t>ss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655609"/>
            <w:bookmarkStart w:id="9" w:name="_Toc36813072"/>
            <w:bookmarkStart w:id="10" w:name="_Toc36812685"/>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6813073"/>
            <w:bookmarkStart w:id="14" w:name="_Toc36812686"/>
            <w:bookmarkStart w:id="15" w:name="_Toc368125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575"/>
            <w:bookmarkStart w:id="20" w:name="_Toc36655612"/>
            <w:bookmarkStart w:id="21" w:name="_Toc37932747"/>
            <w:bookmarkStart w:id="22" w:name="_Toc36813075"/>
            <w:bookmarkStart w:id="23" w:name="_Toc36812688"/>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812576"/>
            <w:bookmarkStart w:id="26" w:name="_Toc36813076"/>
            <w:bookmarkStart w:id="27" w:name="_Toc36655613"/>
            <w:bookmarkStart w:id="28" w:name="_Toc36812689"/>
            <w:r>
              <w:rPr>
                <w:sz w:val="32"/>
                <w:szCs w:val="32"/>
              </w:rPr>
              <w:t>5. Data availability and disaggregation</w:t>
            </w:r>
            <w:bookmarkEnd w:id="24"/>
            <w:bookmarkEnd w:id="25"/>
            <w:bookmarkEnd w:id="26"/>
            <w:bookmarkEnd w:id="27"/>
            <w:bookmarkEnd w:id="28"/>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0A75D5B"/>
    <w:rsid w:val="34824CA8"/>
    <w:rsid w:val="3FB54248"/>
    <w:rsid w:val="617B58CA"/>
    <w:rsid w:val="779C1699"/>
    <w:rsid w:val="77E83BB0"/>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2022-10-25T20:21:55Z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E1B99F01DBA44417BF43AF2A915F8845</vt:lpwstr>
  </property>
</Properties>
</file>