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37" w:name="_GoBack"/>
          <w:bookmarkEnd w:id="37"/>
          <w:permStart w:id="1" w:edGrp="everyone"/>
          <w:r>
            <w:rPr>
              <w:rFonts w:asciiTheme="minorHAnsi" w:hAnsiTheme="minorHAnsi" w:eastAsiaTheme="minorHAnsi" w:cstheme="minorBidi"/>
              <w:sz w:val="22"/>
              <w:szCs w:val="22"/>
              <w:lang w:val="en-US" w:eastAsia="en-US" w:bidi="ar-SA"/>
            </w:rPr>
            <w:t>6.5.2 Proportion of transboundary basins (river and lake basins and aquifers) with an operational arrangement for water cooperation [6.5.2] (EG_TBA_H2CO)</w:t>
          </w:r>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684"/>
            <w:bookmarkStart w:id="3" w:name="_Toc36813071"/>
            <w:bookmarkStart w:id="4" w:name="_Toc36812571"/>
            <w:bookmarkStart w:id="5" w:name="_Toc36655608"/>
            <w:bookmarkStart w:id="6" w:name="_Toc37932743"/>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6: Ensure availability and sustainable management of water and sanitation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6.5: By 2030, implement integrated water resources management at all levels, including through transboundary cooperation as appropriate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 xml:space="preserve">6.5.2 Relevant Ghanaian policies/legal frameworks on </w:t>
            </w:r>
            <w:r>
              <w:rPr>
                <w:lang w:val="en-US"/>
              </w:rPr>
              <w:t>trans-boundary</w:t>
            </w:r>
            <w:r>
              <w:t xml:space="preserve"> water bodies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2572"/>
            <w:bookmarkStart w:id="8" w:name="_Toc36813072"/>
            <w:bookmarkStart w:id="9" w:name="_Toc37932744"/>
            <w:bookmarkStart w:id="10" w:name="_Toc36655609"/>
            <w:bookmarkStart w:id="11" w:name="_Toc36812685"/>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3073"/>
            <w:bookmarkStart w:id="13" w:name="_Toc36655610"/>
            <w:bookmarkStart w:id="14" w:name="_Toc36812686"/>
            <w:bookmarkStart w:id="15" w:name="_Toc36812573"/>
            <w:bookmarkStart w:id="16" w:name="_Toc37932745"/>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7932747"/>
            <w:bookmarkStart w:id="20" w:name="_Toc36655612"/>
            <w:bookmarkStart w:id="21" w:name="_Toc36812688"/>
            <w:bookmarkStart w:id="22" w:name="_Toc36812575"/>
            <w:bookmarkStart w:id="23" w:name="_Toc36813075"/>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2576"/>
            <w:bookmarkStart w:id="25" w:name="_Toc36813076"/>
            <w:bookmarkStart w:id="26" w:name="_Toc36655613"/>
            <w:bookmarkStart w:id="27" w:name="_Toc36812689"/>
            <w:bookmarkStart w:id="28" w:name="_Toc37932748"/>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B9D3CBF"/>
    <w:rsid w:val="105002E5"/>
    <w:rsid w:val="17985ABB"/>
    <w:rsid w:val="20A75D5B"/>
    <w:rsid w:val="2F8819D3"/>
    <w:rsid w:val="34824CA8"/>
    <w:rsid w:val="39BD1573"/>
    <w:rsid w:val="3CBE016E"/>
    <w:rsid w:val="3FB54248"/>
    <w:rsid w:val="43E03DEF"/>
    <w:rsid w:val="478B5BE9"/>
    <w:rsid w:val="617B58CA"/>
    <w:rsid w:val="64E9140A"/>
    <w:rsid w:val="779C1699"/>
    <w:rsid w:val="77E83BB0"/>
    <w:rsid w:val="7C4D0EAE"/>
    <w:rsid w:val="7CDF3CE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4</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2022-10-25T20:43:16Z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8E9C972A5C0A487D99779E93292AC7B0</vt:lpwstr>
  </property>
</Properties>
</file>