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8F7729">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8F7729">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8F7729">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8F7729">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8F7729">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8F7729">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8F7729">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8F7729">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8F7729">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8F7729">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8F7729">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8F7729">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8F7729"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094447AE" w:rsidR="00355460" w:rsidRPr="00E263EC" w:rsidRDefault="000A0B5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64C13AEA" w:rsidR="00B66AF3" w:rsidRDefault="000A0B5F" w:rsidP="00B66AF3">
          <w:r>
            <w:t>17.3.2 Volume of remittances (in United States dollars) as a proportion of total GDP [17.3.2] (BX_TRF_PWKR)</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8F40F8D"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3CE0C01" w:rsidR="0077584C" w:rsidRDefault="000A0B5F"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8663720" w:rsidR="00F7784D" w:rsidRDefault="000A0B5F"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5680C3BC"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5B9079E8" w14:textId="77777777" w:rsidR="000A0B5F" w:rsidRPr="000A0B5F" w:rsidRDefault="000A0B5F" w:rsidP="000A0B5F">
            <w:pPr>
              <w:pStyle w:val="Heading5"/>
              <w:shd w:val="clear" w:color="auto" w:fill="F5F5F5"/>
              <w:spacing w:before="0"/>
              <w:rPr>
                <w:rFonts w:asciiTheme="minorHAnsi" w:hAnsiTheme="minorHAnsi"/>
                <w:color w:val="333333"/>
              </w:rPr>
            </w:pPr>
            <w:r w:rsidRPr="000A0B5F">
              <w:rPr>
                <w:rFonts w:asciiTheme="minorHAnsi" w:hAnsiTheme="minorHAnsi"/>
                <w:color w:val="333333"/>
              </w:rPr>
              <w:t>Goal 17: Strengthen the means of implementation and revitalize the Global Partnership for Sustainable Development</w:t>
            </w:r>
          </w:p>
          <w:p w14:paraId="2BCB6249" w14:textId="77777777" w:rsidR="005377B9" w:rsidRPr="000A0B5F"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3B12F5D3" w:rsidR="005377B9" w:rsidRPr="000A0B5F" w:rsidRDefault="000A0B5F" w:rsidP="000A0B5F">
            <w:pPr>
              <w:pStyle w:val="Heading5"/>
              <w:shd w:val="clear" w:color="auto" w:fill="F5F5F5"/>
              <w:spacing w:before="0"/>
              <w:rPr>
                <w:rFonts w:asciiTheme="minorHAnsi" w:hAnsiTheme="minorHAnsi"/>
                <w:color w:val="333333"/>
              </w:rPr>
            </w:pPr>
            <w:r w:rsidRPr="000A0B5F">
              <w:rPr>
                <w:rFonts w:asciiTheme="minorHAnsi" w:hAnsiTheme="minorHAnsi"/>
                <w:color w:val="333333"/>
              </w:rPr>
              <w:t>Target 17.3: Mobilize additional financial resources for developing countries from multiple sources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15300951" w14:textId="77777777" w:rsidR="000A0B5F" w:rsidRPr="000A0B5F" w:rsidRDefault="000A0B5F" w:rsidP="000A0B5F">
            <w:pPr>
              <w:pStyle w:val="Heading2"/>
              <w:shd w:val="clear" w:color="auto" w:fill="F5F5F5"/>
              <w:spacing w:before="0"/>
              <w:rPr>
                <w:rFonts w:asciiTheme="minorHAnsi" w:hAnsiTheme="minorHAnsi"/>
                <w:color w:val="1C75BC"/>
                <w:sz w:val="22"/>
                <w:szCs w:val="22"/>
              </w:rPr>
            </w:pPr>
            <w:bookmarkStart w:id="8" w:name="_Toc455354718"/>
            <w:r w:rsidRPr="000A0B5F">
              <w:rPr>
                <w:rFonts w:asciiTheme="minorHAnsi" w:hAnsiTheme="minorHAnsi"/>
                <w:color w:val="1C75BC"/>
                <w:sz w:val="22"/>
                <w:szCs w:val="22"/>
              </w:rPr>
              <w:t>Indicator 17.3.2: Volume of remittances (in United States dollars) as a proportion of total GDP</w:t>
            </w:r>
            <w:bookmarkEnd w:id="8"/>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6986005A" w:rsidR="005377B9" w:rsidRPr="000A0B5F" w:rsidRDefault="000A0B5F" w:rsidP="000A0B5F">
            <w:pPr>
              <w:pStyle w:val="form-control-static"/>
              <w:shd w:val="clear" w:color="auto" w:fill="FFFFFF"/>
              <w:spacing w:before="0" w:beforeAutospacing="0" w:after="0" w:afterAutospacing="0"/>
              <w:rPr>
                <w:rFonts w:asciiTheme="minorHAnsi" w:hAnsiTheme="minorHAnsi"/>
                <w:color w:val="4A4A4A"/>
                <w:sz w:val="21"/>
                <w:szCs w:val="21"/>
              </w:rPr>
            </w:pPr>
            <w:r>
              <w:rPr>
                <w:rFonts w:asciiTheme="minorHAnsi" w:hAnsiTheme="minorHAnsi"/>
                <w:color w:val="4A4A4A"/>
                <w:sz w:val="21"/>
                <w:szCs w:val="21"/>
              </w:rPr>
              <w:t>World Bank (WB)</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0BAF882" w:rsidR="003E7389" w:rsidRPr="008F7729" w:rsidRDefault="008F7729" w:rsidP="009F305C">
            <w:pPr>
              <w:rPr>
                <w:rFonts w:cstheme="minorHAnsi"/>
              </w:rPr>
            </w:pPr>
            <w:r w:rsidRPr="008F7729">
              <w:rPr>
                <w:rFonts w:cstheme="minorHAnsi"/>
              </w:rPr>
              <w:t>Ministry of Finance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005D115" w14:textId="77777777" w:rsidR="008F7729" w:rsidRDefault="008F7729" w:rsidP="008F7729">
            <w:pPr>
              <w:shd w:val="clear" w:color="auto" w:fill="FFFFFF"/>
              <w:spacing w:after="0"/>
              <w:rPr>
                <w:rFonts w:cs="Times New Roman"/>
                <w:color w:val="4A4A4A"/>
                <w:sz w:val="21"/>
                <w:szCs w:val="21"/>
              </w:rPr>
            </w:pPr>
            <w:r>
              <w:rPr>
                <w:rStyle w:val="Strong"/>
                <w:rFonts w:cs="Times New Roman"/>
                <w:color w:val="4A4A4A"/>
                <w:sz w:val="21"/>
                <w:szCs w:val="21"/>
              </w:rPr>
              <w:t>Definition:</w:t>
            </w:r>
          </w:p>
          <w:p w14:paraId="6A32F1C9" w14:textId="77777777" w:rsidR="008F7729" w:rsidRDefault="008F7729" w:rsidP="008F7729">
            <w:pPr>
              <w:shd w:val="clear" w:color="auto" w:fill="FFFFFF"/>
              <w:spacing w:after="0"/>
              <w:rPr>
                <w:rFonts w:cs="Times New Roman"/>
                <w:color w:val="4A4A4A"/>
                <w:sz w:val="21"/>
                <w:szCs w:val="21"/>
              </w:rPr>
            </w:pPr>
          </w:p>
          <w:p w14:paraId="3F72A015" w14:textId="77777777" w:rsidR="008F7729" w:rsidRDefault="008F7729" w:rsidP="008F7729">
            <w:pPr>
              <w:pStyle w:val="form-control-static"/>
              <w:shd w:val="clear" w:color="auto" w:fill="FFFFFF"/>
              <w:spacing w:before="0" w:beforeAutospacing="0" w:after="0" w:afterAutospacing="0"/>
              <w:rPr>
                <w:rFonts w:asciiTheme="minorHAnsi" w:hAnsiTheme="minorHAnsi"/>
                <w:color w:val="4A4A4A"/>
                <w:sz w:val="21"/>
                <w:szCs w:val="21"/>
              </w:rPr>
            </w:pPr>
            <w:r>
              <w:rPr>
                <w:rFonts w:asciiTheme="minorHAnsi" w:hAnsiTheme="minorHAnsi"/>
                <w:color w:val="4A4A4A"/>
                <w:sz w:val="21"/>
                <w:szCs w:val="21"/>
              </w:rPr>
              <w:t xml:space="preserve">Personal remittances received as proportion of GDP is the inflow of personal remittances expressed as a percentage of Gross Domestic Product (GDP). </w:t>
            </w:r>
          </w:p>
          <w:p w14:paraId="2B742D55" w14:textId="77777777" w:rsidR="008F7729" w:rsidRDefault="008F7729" w:rsidP="008F7729">
            <w:pPr>
              <w:pStyle w:val="form-control-static"/>
              <w:shd w:val="clear" w:color="auto" w:fill="FFFFFF"/>
              <w:spacing w:before="0" w:beforeAutospacing="0" w:after="0" w:afterAutospacing="0"/>
              <w:rPr>
                <w:rFonts w:asciiTheme="minorHAnsi" w:hAnsiTheme="minorHAnsi"/>
                <w:color w:val="4A4A4A"/>
                <w:sz w:val="21"/>
                <w:szCs w:val="21"/>
              </w:rPr>
            </w:pPr>
          </w:p>
          <w:p w14:paraId="22FBD858" w14:textId="77777777" w:rsidR="008F7729" w:rsidRDefault="008F7729" w:rsidP="008F7729">
            <w:pPr>
              <w:shd w:val="clear" w:color="auto" w:fill="FFFFFF"/>
              <w:spacing w:after="0"/>
              <w:rPr>
                <w:rFonts w:cs="Times New Roman"/>
                <w:color w:val="4A4A4A"/>
                <w:sz w:val="21"/>
                <w:szCs w:val="21"/>
              </w:rPr>
            </w:pPr>
            <w:r>
              <w:rPr>
                <w:rStyle w:val="Strong"/>
                <w:rFonts w:cs="Times New Roman"/>
                <w:color w:val="4A4A4A"/>
                <w:sz w:val="21"/>
                <w:szCs w:val="21"/>
              </w:rPr>
              <w:t>Concepts:</w:t>
            </w:r>
          </w:p>
          <w:p w14:paraId="32A75FDE" w14:textId="77777777" w:rsidR="008F7729" w:rsidRDefault="008F7729" w:rsidP="008F7729">
            <w:pPr>
              <w:shd w:val="clear" w:color="auto" w:fill="FFFFFF"/>
              <w:spacing w:after="0"/>
              <w:rPr>
                <w:rFonts w:cs="Times New Roman"/>
                <w:color w:val="4A4A4A"/>
                <w:sz w:val="21"/>
                <w:szCs w:val="21"/>
              </w:rPr>
            </w:pPr>
          </w:p>
          <w:p w14:paraId="5A158E74" w14:textId="77777777" w:rsidR="008F7729" w:rsidRDefault="008F7729" w:rsidP="008F7729">
            <w:pPr>
              <w:pStyle w:val="form-control-static"/>
              <w:shd w:val="clear" w:color="auto" w:fill="FFFFFF"/>
              <w:spacing w:before="0" w:beforeAutospacing="0" w:after="0" w:afterAutospacing="0"/>
              <w:rPr>
                <w:rFonts w:asciiTheme="minorHAnsi" w:hAnsiTheme="minorHAnsi"/>
                <w:color w:val="4A4A4A"/>
                <w:sz w:val="21"/>
                <w:szCs w:val="21"/>
              </w:rPr>
            </w:pPr>
            <w:r>
              <w:rPr>
                <w:rFonts w:asciiTheme="minorHAnsi" w:hAnsiTheme="minorHAnsi"/>
                <w:color w:val="4A4A4A"/>
                <w:sz w:val="21"/>
                <w:szCs w:val="21"/>
              </w:rPr>
              <w:t xml:space="preserve">Personal remittances comprise of personal transfers and compensation of employees. Personal transfers consist of all current transfers in cash or in kind made or received by resident </w:t>
            </w:r>
            <w:r>
              <w:rPr>
                <w:rFonts w:asciiTheme="minorHAnsi" w:hAnsiTheme="minorHAnsi"/>
                <w:color w:val="4A4A4A"/>
                <w:sz w:val="21"/>
                <w:szCs w:val="21"/>
              </w:rPr>
              <w:lastRenderedPageBreak/>
              <w:t>households to or from non-resident households. Personal transfers thus include all current transfers between resident and non-resident individuals. Compensation of employees refers to the income of border, seasonal, and other short-term workers who are employed in an economy where they are not resident and of residents employed by non-resident entities. Data are the sum of two items defined in the sixth edition of the IMF's Balance of Payments Manual: personal transfers and compensation of employees.</w:t>
            </w:r>
          </w:p>
          <w:p w14:paraId="0806EAEF" w14:textId="77777777" w:rsidR="008F7729" w:rsidRDefault="008F7729" w:rsidP="008F7729">
            <w:pPr>
              <w:pStyle w:val="form-control-static"/>
              <w:shd w:val="clear" w:color="auto" w:fill="FFFFFF"/>
              <w:spacing w:before="0" w:beforeAutospacing="0" w:after="0" w:afterAutospacing="0"/>
              <w:rPr>
                <w:rFonts w:asciiTheme="minorHAnsi" w:hAnsiTheme="minorHAnsi"/>
                <w:color w:val="4A4A4A"/>
                <w:sz w:val="21"/>
                <w:szCs w:val="21"/>
              </w:rPr>
            </w:pPr>
          </w:p>
          <w:p w14:paraId="0C6F90CB" w14:textId="77777777" w:rsidR="008F7729" w:rsidRDefault="008F7729" w:rsidP="008F7729">
            <w:pPr>
              <w:pStyle w:val="form-control-static"/>
              <w:shd w:val="clear" w:color="auto" w:fill="FFFFFF"/>
              <w:spacing w:before="0" w:beforeAutospacing="0" w:after="0" w:afterAutospacing="0"/>
              <w:rPr>
                <w:rFonts w:asciiTheme="minorHAnsi" w:hAnsiTheme="minorHAnsi"/>
                <w:color w:val="4A4A4A"/>
                <w:sz w:val="21"/>
                <w:szCs w:val="21"/>
              </w:rPr>
            </w:pPr>
            <w:r>
              <w:rPr>
                <w:rFonts w:asciiTheme="minorHAnsi" w:hAnsiTheme="minorHAnsi"/>
                <w:color w:val="4A4A4A"/>
                <w:sz w:val="21"/>
                <w:szCs w:val="21"/>
              </w:rPr>
              <w:t>The concepts used are in line with the Sixth Edition of the IMF's Balance of Payments and International Investment Position Manual (BPM6).</w:t>
            </w:r>
          </w:p>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5072710" w:rsidR="0015178E" w:rsidRPr="009F305C" w:rsidRDefault="008F7729" w:rsidP="009F305C">
            <w:r>
              <w:t>Percent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4CF83A5" w:rsidR="0035311B" w:rsidRPr="008F7729" w:rsidRDefault="008F7729" w:rsidP="009F305C">
            <w:pPr>
              <w:rPr>
                <w:rFonts w:cstheme="minorHAnsi"/>
              </w:rPr>
            </w:pPr>
            <w:r w:rsidRPr="008F7729">
              <w:rPr>
                <w:rFonts w:cstheme="minorHAnsi"/>
              </w:rPr>
              <w:t>Ministry of Finance, Budget Statement and Economic Policy 2018-2020</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lastRenderedPageBreak/>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lastRenderedPageBreak/>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w:t>
      </w:r>
      <w:r w:rsidR="00431B2F" w:rsidRPr="005B293A">
        <w:lastRenderedPageBreak/>
        <w:t>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0B5F"/>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8F7729"/>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5">
    <w:name w:val="heading 5"/>
    <w:basedOn w:val="Normal"/>
    <w:next w:val="Normal"/>
    <w:link w:val="Heading5Char"/>
    <w:uiPriority w:val="9"/>
    <w:unhideWhenUsed/>
    <w:qFormat/>
    <w:rsid w:val="000A0B5F"/>
    <w:pPr>
      <w:keepNext/>
      <w:keepLines/>
      <w:spacing w:before="40" w:after="0"/>
      <w:outlineLvl w:val="4"/>
    </w:pPr>
    <w:rPr>
      <w:rFonts w:asciiTheme="majorHAnsi" w:eastAsiaTheme="majorEastAsia" w:hAnsiTheme="majorHAnsi" w:cstheme="majorBidi"/>
      <w:color w:val="2E74B5"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Heading5Char">
    <w:name w:val="Heading 5 Char"/>
    <w:basedOn w:val="DefaultParagraphFont"/>
    <w:link w:val="Heading5"/>
    <w:uiPriority w:val="9"/>
    <w:rsid w:val="000A0B5F"/>
    <w:rPr>
      <w:rFonts w:asciiTheme="majorHAnsi" w:eastAsiaTheme="majorEastAsia" w:hAnsiTheme="majorHAnsi" w:cstheme="majorBidi"/>
      <w:color w:val="2E74B5" w:themeColor="accent1" w:themeShade="BF"/>
    </w:rPr>
  </w:style>
  <w:style w:type="paragraph" w:customStyle="1" w:styleId="form-control-static">
    <w:name w:val="form-control-static"/>
    <w:basedOn w:val="Normal"/>
    <w:rsid w:val="000A0B5F"/>
    <w:pPr>
      <w:spacing w:before="100" w:beforeAutospacing="1" w:after="100" w:afterAutospacing="1" w:line="240" w:lineRule="auto"/>
    </w:pPr>
    <w:rPr>
      <w:rFonts w:ascii="Times New Roman" w:eastAsia="Times New Roman" w:hAnsi="Times New Roman" w:cs="Times New Roman"/>
      <w:sz w:val="24"/>
      <w:szCs w:val="24"/>
      <w:lang w:val="en-GB" w:eastAsia="en-GB"/>
    </w:rPr>
  </w:style>
  <w:style w:type="character" w:styleId="Strong">
    <w:name w:val="Strong"/>
    <w:basedOn w:val="DefaultParagraphFont"/>
    <w:uiPriority w:val="22"/>
    <w:qFormat/>
    <w:rsid w:val="008F7729"/>
    <w:rPr>
      <w:b/>
      <w:b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89111933">
      <w:bodyDiv w:val="1"/>
      <w:marLeft w:val="0"/>
      <w:marRight w:val="0"/>
      <w:marTop w:val="0"/>
      <w:marBottom w:val="0"/>
      <w:divBdr>
        <w:top w:val="none" w:sz="0" w:space="0" w:color="auto"/>
        <w:left w:val="none" w:sz="0" w:space="0" w:color="auto"/>
        <w:bottom w:val="none" w:sz="0" w:space="0" w:color="auto"/>
        <w:right w:val="none" w:sz="0" w:space="0" w:color="auto"/>
      </w:divBdr>
    </w:div>
    <w:div w:id="541673215">
      <w:bodyDiv w:val="1"/>
      <w:marLeft w:val="0"/>
      <w:marRight w:val="0"/>
      <w:marTop w:val="0"/>
      <w:marBottom w:val="0"/>
      <w:divBdr>
        <w:top w:val="none" w:sz="0" w:space="0" w:color="auto"/>
        <w:left w:val="none" w:sz="0" w:space="0" w:color="auto"/>
        <w:bottom w:val="none" w:sz="0" w:space="0" w:color="auto"/>
        <w:right w:val="none" w:sz="0" w:space="0" w:color="auto"/>
      </w:divBdr>
    </w:div>
    <w:div w:id="552885171">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46478107">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57554574">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4721845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3</TotalTime>
  <Pages>11</Pages>
  <Words>215571</Words>
  <Characters>1228755</Characters>
  <Application>Microsoft Office Word</Application>
  <DocSecurity>8</DocSecurity>
  <Lines>10239</Lines>
  <Paragraphs>2882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1441444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2</cp:revision>
  <cp:lastPrinted>2020-04-16T14:23:00Z</cp:lastPrinted>
  <dcterms:created xsi:type="dcterms:W3CDTF">2021-11-29T11:51:00Z</dcterms:created>
  <dcterms:modified xsi:type="dcterms:W3CDTF">2021-11-29T11:51:00Z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