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2700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2700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2700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2700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2700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2700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2700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2700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2700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2700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2700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2700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2700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CC78E5" w:rsidR="00355460" w:rsidRPr="00E263EC" w:rsidRDefault="00D01E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572CD23" w:rsidR="00B66AF3" w:rsidRDefault="00D01E38"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E581E4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7AA7556" w:rsidR="0077584C" w:rsidRDefault="00D01E38"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78B950" w:rsidR="00F7784D" w:rsidRDefault="00D01E38"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91DBC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6D73933" w14:textId="77777777" w:rsidR="00D01E38" w:rsidRPr="00D01E38" w:rsidRDefault="00F27006" w:rsidP="00D01E38">
            <w:pPr>
              <w:pStyle w:val="Heading1"/>
              <w:rPr>
                <w:rFonts w:asciiTheme="minorHAnsi" w:hAnsiTheme="minorHAnsi" w:cstheme="minorHAnsi"/>
                <w:sz w:val="22"/>
                <w:szCs w:val="22"/>
              </w:rPr>
            </w:pPr>
            <w:hyperlink r:id="rId21" w:history="1">
              <w:r w:rsidR="00D01E38" w:rsidRPr="00D01E38">
                <w:rPr>
                  <w:rStyle w:val="hidden-sm"/>
                  <w:rFonts w:asciiTheme="minorHAnsi" w:hAnsiTheme="minorHAnsi" w:cstheme="minorHAnsi"/>
                  <w:color w:val="auto"/>
                  <w:sz w:val="22"/>
                  <w:szCs w:val="22"/>
                </w:rPr>
                <w:t xml:space="preserve">Goal 11: </w:t>
              </w:r>
              <w:r w:rsidR="00D01E38" w:rsidRPr="00D01E38">
                <w:rPr>
                  <w:rStyle w:val="Hyperlink"/>
                  <w:rFonts w:asciiTheme="minorHAnsi" w:hAnsiTheme="minorHAnsi" w:cstheme="minorHAnsi"/>
                  <w:color w:val="auto"/>
                  <w:sz w:val="22"/>
                  <w:szCs w:val="22"/>
                  <w:u w:val="none"/>
                </w:rPr>
                <w:t>Make cities and human settlements inclusive, safe, resilient and sustainable</w:t>
              </w:r>
              <w:r w:rsidR="00D01E38" w:rsidRPr="00D01E38">
                <w:rPr>
                  <w:rStyle w:val="Hyperlink"/>
                  <w:rFonts w:asciiTheme="minorHAnsi" w:hAnsiTheme="minorHAnsi" w:cstheme="minorHAnsi"/>
                  <w:sz w:val="22"/>
                  <w:szCs w:val="22"/>
                  <w:u w:val="none"/>
                </w:rPr>
                <w:t xml:space="preserv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B59BA9" w14:textId="77777777" w:rsidR="00E034A3" w:rsidRDefault="00E034A3" w:rsidP="00E034A3">
            <w:pPr>
              <w:pStyle w:val="MGTHeader"/>
              <w:rPr>
                <w:rFonts w:cstheme="minorHAnsi"/>
              </w:rPr>
            </w:pPr>
            <w:r>
              <w:rPr>
                <w:rFonts w:cstheme="minorHAnsi"/>
              </w:rPr>
              <w:t xml:space="preserve">Target 11.6: By 2030, reduce the adverse per capita environmental impact of cities, including by paying special attention to air quality and municipal and other waste management.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A318057" w14:textId="77777777" w:rsidR="00D01E38" w:rsidRPr="00D01E38" w:rsidRDefault="00D01E38" w:rsidP="00D01E38">
            <w:pPr>
              <w:pStyle w:val="Heading2"/>
              <w:rPr>
                <w:rFonts w:asciiTheme="minorHAnsi" w:hAnsiTheme="minorHAnsi" w:cstheme="minorHAnsi"/>
                <w:color w:val="auto"/>
                <w:sz w:val="22"/>
                <w:szCs w:val="22"/>
              </w:rPr>
            </w:pPr>
            <w:r w:rsidRPr="00D01E38">
              <w:rPr>
                <w:rFonts w:asciiTheme="minorHAnsi" w:hAnsiTheme="minorHAnsi" w:cstheme="minorHAnsi"/>
                <w:color w:val="auto"/>
                <w:sz w:val="22"/>
                <w:szCs w:val="22"/>
              </w:rPr>
              <w:t>Indicator 11.6.1: Proportion of urban solid waste regularly collected and with adequate final discharge out of total urban solid waste generated, by cities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16C11CC" w14:textId="77777777" w:rsidR="00E034A3" w:rsidRPr="00E034A3" w:rsidRDefault="00E034A3" w:rsidP="00E034A3">
            <w:pPr>
              <w:shd w:val="clear" w:color="auto" w:fill="FFFFFF"/>
              <w:spacing w:after="0"/>
              <w:rPr>
                <w:rFonts w:eastAsia="Times New Roman" w:cstheme="minorHAnsi"/>
                <w:color w:val="4A4A4A"/>
                <w:lang w:eastAsia="en-GB"/>
              </w:rPr>
            </w:pPr>
            <w:r w:rsidRPr="00E034A3">
              <w:rPr>
                <w:rFonts w:eastAsia="Times New Roman" w:cstheme="minorHAnsi"/>
                <w:color w:val="4A4A4A"/>
                <w:lang w:eastAsia="en-GB"/>
              </w:rPr>
              <w:t xml:space="preserve">SDG 1.4.1, Proportion of population with access to basic services </w:t>
            </w:r>
          </w:p>
          <w:p w14:paraId="39F394FA" w14:textId="77777777" w:rsidR="00E034A3" w:rsidRPr="00E034A3" w:rsidRDefault="00E034A3" w:rsidP="00E034A3">
            <w:pPr>
              <w:shd w:val="clear" w:color="auto" w:fill="FFFFFF"/>
              <w:spacing w:after="0"/>
              <w:rPr>
                <w:rFonts w:eastAsia="Times New Roman" w:cstheme="minorHAnsi"/>
                <w:color w:val="4A4A4A"/>
                <w:lang w:eastAsia="en-GB"/>
              </w:rPr>
            </w:pPr>
            <w:r w:rsidRPr="00E034A3">
              <w:rPr>
                <w:rFonts w:eastAsia="Times New Roman" w:cstheme="minorHAnsi"/>
                <w:color w:val="4A4A4A"/>
                <w:lang w:eastAsia="en-GB"/>
              </w:rPr>
              <w:t>SDG 6.3.1  Proportion of domestic and industrial wastewater flows safely treated</w:t>
            </w:r>
          </w:p>
          <w:p w14:paraId="50A71ACE" w14:textId="77777777" w:rsidR="00E034A3" w:rsidRPr="00E034A3" w:rsidRDefault="00E034A3" w:rsidP="00E034A3">
            <w:pPr>
              <w:shd w:val="clear" w:color="auto" w:fill="FFFFFF"/>
              <w:spacing w:after="0"/>
              <w:rPr>
                <w:rFonts w:eastAsia="Times New Roman" w:cstheme="minorHAnsi"/>
                <w:color w:val="4A4A4A"/>
                <w:lang w:eastAsia="en-GB"/>
              </w:rPr>
            </w:pPr>
            <w:r w:rsidRPr="00E034A3">
              <w:rPr>
                <w:rFonts w:eastAsia="Times New Roman" w:cstheme="minorHAnsi"/>
                <w:color w:val="4A4A4A"/>
                <w:lang w:eastAsia="en-GB"/>
              </w:rPr>
              <w:t>SDG 12.3.1.b Food waste index</w:t>
            </w:r>
          </w:p>
          <w:p w14:paraId="35BC1E76" w14:textId="77777777" w:rsidR="00E034A3" w:rsidRPr="00E034A3" w:rsidRDefault="00E034A3" w:rsidP="00E034A3">
            <w:pPr>
              <w:shd w:val="clear" w:color="auto" w:fill="FFFFFF"/>
              <w:spacing w:after="0"/>
              <w:rPr>
                <w:rFonts w:eastAsia="Times New Roman" w:cstheme="minorHAnsi"/>
                <w:color w:val="4A4A4A"/>
                <w:lang w:eastAsia="en-GB"/>
              </w:rPr>
            </w:pPr>
            <w:r w:rsidRPr="00E034A3">
              <w:rPr>
                <w:rFonts w:eastAsia="Times New Roman" w:cstheme="minorHAnsi"/>
                <w:color w:val="4A4A4A"/>
                <w:lang w:eastAsia="en-GB"/>
              </w:rPr>
              <w:t>SDG 12.5.1 National recycling rate</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ADCDBA8" w14:textId="77777777" w:rsidR="00E034A3" w:rsidRDefault="00E034A3" w:rsidP="00E034A3">
            <w:pPr>
              <w:pStyle w:val="MText"/>
              <w:rPr>
                <w:rFonts w:cstheme="minorHAnsi"/>
                <w:lang w:val="en-US"/>
              </w:rPr>
            </w:pPr>
            <w:r>
              <w:rPr>
                <w:rFonts w:cstheme="minorHAnsi"/>
                <w:lang w:val="en-US"/>
              </w:rPr>
              <w:t>UN-Habitat, UNSD</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CB1A77C" w:rsidR="003E7389" w:rsidRPr="009F305C" w:rsidRDefault="00F27006"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09E04F8" w:rsidR="0035311B" w:rsidRPr="00F27006" w:rsidRDefault="00E034A3" w:rsidP="009F305C">
            <w:pPr>
              <w:rPr>
                <w:rFonts w:cstheme="minorHAnsi"/>
                <w:iCs/>
              </w:rPr>
            </w:pPr>
            <w:r w:rsidRPr="00F27006">
              <w:rPr>
                <w:rFonts w:eastAsia="Times New Roman" w:cstheme="minorHAnsi"/>
                <w:iCs/>
                <w:lang w:val="en-GB"/>
              </w:rPr>
              <w:t>Base on data from MWS,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D01E3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2860049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043933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52625273">
      <w:bodyDiv w:val="1"/>
      <w:marLeft w:val="0"/>
      <w:marRight w:val="0"/>
      <w:marTop w:val="0"/>
      <w:marBottom w:val="0"/>
      <w:divBdr>
        <w:top w:val="none" w:sz="0" w:space="0" w:color="auto"/>
        <w:left w:val="none" w:sz="0" w:space="0" w:color="auto"/>
        <w:bottom w:val="none" w:sz="0" w:space="0" w:color="auto"/>
        <w:right w:val="none" w:sz="0" w:space="0" w:color="auto"/>
      </w:divBdr>
    </w:div>
    <w:div w:id="153461232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191194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sustainable-cities-communiti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F0A7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11</Pages>
  <Words>215469</Words>
  <Characters>1228178</Characters>
  <Application>Microsoft Office Word</Application>
  <DocSecurity>8</DocSecurity>
  <Lines>10234</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2021-10-18T15:14:00Z</dcterms:created>
  <dcterms:modified xsi:type="dcterms:W3CDTF">2021-11-04T12:48:00Z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