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13.2.1, 13.b.1 Number of countries with nationally determined contributions [13.2.1,13.b.1] (EN_NAD_CONTR)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571"/>
            <w:bookmarkStart w:id="6" w:name="_Toc36812684"/>
            <w:bookmarkStart w:id="7" w:name="_Toc36813071"/>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13: Take urgent action to combat climate change and its impacts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13.2: Integrate climate change measures into national policies, strategies and planning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Indicator </w:t>
            </w:r>
            <w:r>
              <w:t>13.2.</w:t>
            </w:r>
            <w:r>
              <w:rPr>
                <w:rFonts w:hint="default"/>
                <w:lang w:val="en-CA"/>
              </w:rPr>
              <w:t>1:</w:t>
            </w:r>
            <w:r>
              <w:t xml:space="preserve"> </w:t>
            </w:r>
            <w:r>
              <w:rPr>
                <w:rFonts w:hint="default"/>
                <w:lang w:val="en-CA"/>
              </w:rPr>
              <w:t>Number of countries with nationally determined contributions, long-term strategies, national adaptation plans, strategies as reported in adaptation communications and national communications</w:t>
            </w:r>
            <w:bookmarkStart w:id="38" w:name="_GoBack"/>
            <w:bookmarkEnd w:id="3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655609"/>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3073"/>
            <w:bookmarkStart w:id="16" w:name="_Toc368125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812575"/>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812576"/>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B846799"/>
    <w:rsid w:val="3D9A6279"/>
    <w:rsid w:val="5C275F49"/>
    <w:rsid w:val="617B58CA"/>
    <w:rsid w:val="674F14A2"/>
    <w:rsid w:val="7CC80B1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4</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2022-11-12T11:18:30Z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B23D3EEBBADF46488D00F1E49DDDDAF6</vt:lpwstr>
  </property>
</Properties>
</file>