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30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eastAsiaTheme="minorEastAsia" w:cstheme="minorEastAsia"/>
                <w:sz w:val="22"/>
                <w:szCs w:val="22"/>
              </w:rPr>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16.5: Substantially reduce corruption and bribery in all their forms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16.5.1: Proportion of persons who had at least one contact with a public official and who paid a bribe to a public official, or were asked for a bribe by those public officials, during the previous 12 months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813073"/>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is defined as the percentage of persons who paid at least one bribe (gave a public official money, a gift or counter favour) to a public official, or were asked for a bribe by these public officials, in the last 12 months, as a percentage of persons who had at least one contact with a public official in the same period.</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In the </w:t>
            </w:r>
            <w:r>
              <w:rPr>
                <w:rFonts w:eastAsia="Times New Roman" w:cs="Times New Roman"/>
                <w:color w:val="4A4A4A"/>
                <w:sz w:val="22"/>
                <w:szCs w:val="22"/>
                <w:lang w:eastAsia="en-GB"/>
              </w:rPr>
              <w:fldChar w:fldCharType="begin"/>
            </w:r>
            <w:r>
              <w:rPr>
                <w:rFonts w:eastAsia="Times New Roman" w:cs="Times New Roman"/>
                <w:color w:val="4A4A4A"/>
                <w:sz w:val="22"/>
                <w:szCs w:val="22"/>
                <w:lang w:eastAsia="en-GB"/>
              </w:rPr>
              <w:instrText xml:space="preserve"> HYPERLINK "https://www.unodc.org/documents/data-and-analysis/statistics/crime/ICCS/ICCS_English_2016_web.pdf" </w:instrText>
            </w:r>
            <w:r>
              <w:rPr>
                <w:rFonts w:eastAsia="Times New Roman" w:cs="Times New Roman"/>
                <w:color w:val="4A4A4A"/>
                <w:sz w:val="22"/>
                <w:szCs w:val="22"/>
                <w:lang w:eastAsia="en-GB"/>
              </w:rPr>
              <w:fldChar w:fldCharType="separate"/>
            </w:r>
            <w:r>
              <w:rPr>
                <w:rStyle w:val="18"/>
                <w:rFonts w:eastAsia="Times New Roman" w:cs="Times New Roman"/>
                <w:color w:val="4A4A4A"/>
                <w:sz w:val="22"/>
                <w:szCs w:val="22"/>
                <w:lang w:eastAsia="en-GB"/>
              </w:rPr>
              <w:t>International Classification of Crime for Statistical Purposes</w:t>
            </w:r>
            <w:r>
              <w:rPr>
                <w:rStyle w:val="18"/>
                <w:rFonts w:eastAsia="Times New Roman" w:cs="Times New Roman"/>
                <w:color w:val="4A4A4A"/>
                <w:sz w:val="21"/>
                <w:szCs w:val="21"/>
                <w:lang w:eastAsia="en-GB"/>
              </w:rPr>
              <w:t xml:space="preserve"> </w:t>
            </w:r>
            <w:r>
              <w:rPr>
                <w:rStyle w:val="18"/>
                <w:rFonts w:eastAsia="Times New Roman" w:cs="Times New Roman"/>
                <w:color w:val="4A4A4A"/>
                <w:sz w:val="22"/>
                <w:szCs w:val="22"/>
                <w:lang w:eastAsia="en-GB"/>
              </w:rPr>
              <w:t>(ICCS)</w:t>
            </w:r>
            <w:r>
              <w:rPr>
                <w:rFonts w:eastAsia="Times New Roman" w:cs="Times New Roman"/>
                <w:color w:val="4A4A4A"/>
                <w:sz w:val="22"/>
                <w:szCs w:val="22"/>
                <w:lang w:eastAsia="en-GB"/>
              </w:rPr>
              <w:fldChar w:fldCharType="end"/>
            </w:r>
            <w:r>
              <w:rPr>
                <w:rFonts w:eastAsia="Times New Roman" w:cs="Times New Roman"/>
                <w:color w:val="4A4A4A"/>
                <w:sz w:val="22"/>
                <w:szCs w:val="22"/>
                <w:lang w:eastAsia="en-GB"/>
              </w:rPr>
              <w:t xml:space="preserve">, bribery is defined as: ‘Promising, offering, giving, soliciting, or accepting an undue advantage to or from a public official or a person who directs or works in a private sector entity, directly or indirectly, in order that the person act or refrain from acting in the exercise of his or her official duties’. </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While the concept of bribery is broader, as it includes also actions such as promising or offering, and it covers both public and private sector, this indicator focuses on specific forms of bribery that are more measurable (the giving and/or requesting of bribes) and it limits the scope to the public sector.</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The concept of undue advantage is operationalized by reference to giving of money, gifts or provision of a service requested/offered by/to a public official in exchange for </w:t>
            </w:r>
            <w:r>
              <w:rPr>
                <w:rFonts w:hint="default" w:eastAsia="Times New Roman" w:cs="Times New Roman"/>
                <w:color w:val="4A4A4A"/>
                <w:sz w:val="22"/>
                <w:szCs w:val="22"/>
                <w:lang w:val="en-CA" w:eastAsia="en-GB"/>
              </w:rPr>
              <w:t>a</w:t>
            </w:r>
            <w:r>
              <w:rPr>
                <w:rFonts w:eastAsia="Times New Roman" w:cs="Times New Roman"/>
                <w:color w:val="4A4A4A"/>
                <w:sz w:val="22"/>
                <w:szCs w:val="22"/>
                <w:lang w:eastAsia="en-GB"/>
              </w:rPr>
              <w:t xml:space="preserve"> special treatment.</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captures the often called ‘administrative bribery’, which is often intended as the type of bribery affecting citizens in their dealings with public administrations and/or civil servants.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 xml:space="preserve">For this indicator, public official refers to persons holding a legislative, executive, administrative or judicial office.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Global Corruption Barometer</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Transparency International</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Corruption is an antonym of equal accessibility to public services and of correct functioning of the economy; as such, it has a negative impact on fair distribution of resources and development opportunities. Besides, corruption erodes public trust in authorities and the rule of law; when administrative bribery becomes a recurrent experience of large sectors of the population and businesses, its negative effects have an enduring negative impact on the rule of law, democratic processes and justice. By providing a direct measure of the experience of bribery, this indicator provides an objective metric of corruption, a yardstick to monitor progress in the fight against corruption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Proportion of persons who paid at least a bribe </w:t>
            </w:r>
            <w:r>
              <w:rPr>
                <w:rFonts w:hint="default"/>
                <w:lang w:val="en-CA"/>
              </w:rPr>
              <w:t>(</w:t>
            </w:r>
            <w:r>
              <w:t xml:space="preserve"> money, gift or</w:t>
            </w:r>
            <w:r>
              <w:rPr>
                <w:rFonts w:hint="default"/>
                <w:lang w:val="en-CA"/>
              </w:rPr>
              <w:t xml:space="preserve"> </w:t>
            </w:r>
            <w:r>
              <w:t xml:space="preserve">favour) to a </w:t>
            </w:r>
            <w:r>
              <w:rPr>
                <w:rFonts w:hint="default"/>
                <w:lang w:val="en-CA"/>
              </w:rPr>
              <w:t>P</w:t>
            </w:r>
            <w:r>
              <w:t xml:space="preserve">ublic </w:t>
            </w:r>
            <w:r>
              <w:rPr>
                <w:rFonts w:hint="default"/>
                <w:lang w:val="en-CA"/>
              </w:rPr>
              <w:t>o</w:t>
            </w:r>
            <w:r>
              <w:t xml:space="preserve">fficial, or were asked for a bribe by these </w:t>
            </w:r>
            <w:r>
              <w:rPr>
                <w:rFonts w:hint="default"/>
                <w:lang w:val="en-CA"/>
              </w:rPr>
              <w:t>P</w:t>
            </w:r>
            <w:r>
              <w:t xml:space="preserve">ublic officials, in the last 12 months, expressed as </w:t>
            </w:r>
            <w:r>
              <w:rPr>
                <w:rFonts w:hint="default"/>
                <w:lang w:val="en-CA"/>
              </w:rPr>
              <w:t xml:space="preserve">a </w:t>
            </w:r>
            <w:r>
              <w:t xml:space="preserve">percentage of persons who had at least one contact with a </w:t>
            </w:r>
            <w:r>
              <w:rPr>
                <w:rFonts w:hint="default"/>
                <w:lang w:val="en-CA"/>
              </w:rPr>
              <w:t>P</w:t>
            </w:r>
            <w:r>
              <w:t>ublic official in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institutions.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fldChar w:fldCharType="begin"/>
            </w:r>
            <w:r>
              <w:rPr>
                <w:rFonts w:hint="default"/>
                <w:lang w:val="en-CA"/>
              </w:rPr>
              <w:instrText xml:space="preserve"> HYPERLINK "https://www.u4.no/publications/why-when-and-how-to-use-the-global-corruption-barometer.pdf" </w:instrText>
            </w:r>
            <w:r>
              <w:rPr>
                <w:rFonts w:hint="default"/>
                <w:lang w:val="en-CA"/>
              </w:rPr>
              <w:fldChar w:fldCharType="separate"/>
            </w:r>
            <w:r>
              <w:rPr>
                <w:rStyle w:val="18"/>
                <w:rFonts w:hint="default"/>
                <w:lang w:val="en-CA"/>
              </w:rPr>
              <w:t>U4 Brief Global Corruption Barometer</w:t>
            </w:r>
            <w:r>
              <w:rPr>
                <w:rFonts w:hint="default"/>
                <w:lang w:val="en-CA"/>
              </w:rPr>
              <w:fldChar w:fldCharType="end"/>
            </w:r>
            <w:bookmarkStart w:id="38" w:name="_GoBack"/>
            <w:bookmarkEnd w:id="38"/>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209"/>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5FDE"/>
    <w:rsid w:val="008D775E"/>
    <w:rsid w:val="008E09AA"/>
    <w:rsid w:val="008E4413"/>
    <w:rsid w:val="008E4D2D"/>
    <w:rsid w:val="008E6037"/>
    <w:rsid w:val="008F0F40"/>
    <w:rsid w:val="00911199"/>
    <w:rsid w:val="009165F2"/>
    <w:rsid w:val="009367AA"/>
    <w:rsid w:val="0095215C"/>
    <w:rsid w:val="0095217A"/>
    <w:rsid w:val="00952376"/>
    <w:rsid w:val="00953488"/>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E145289"/>
    <w:rsid w:val="208D77A3"/>
    <w:rsid w:val="3F0A4615"/>
    <w:rsid w:val="3FDC036C"/>
    <w:rsid w:val="45316B0E"/>
    <w:rsid w:val="643771AB"/>
    <w:rsid w:val="70F2516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215938</Words>
  <Characters>1230852</Characters>
  <Lines>10257</Lines>
  <Paragraphs>2887</Paragraphs>
  <TotalTime>10</TotalTime>
  <ScaleCrop>false</ScaleCrop>
  <LinksUpToDate>false</LinksUpToDate>
  <CharactersWithSpaces>1443903</CharactersWithSpaces>
  <Application>WPS Office_11.2.0.11537_F1E327BC-269C-435d-A152-05C5408002CA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2021-10-18T15:42:00Z</dcterms:created>
  <dc:creator>Fanning, Stephen B (JMD)</dc:creator>
  <cp:lastModifiedBy>Doreen</cp:lastModifiedBy>
  <cp:lastPrinted>2020-04-16T14:23:00Z</cp:lastPrinted>
  <dcterms:modified xsi:type="dcterms:W3CDTF">2023-07-21T10:09:14Z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1033-11.2.0.11537</vt:lpwstr>
  </property>
  <property fmtid="{D5CDD505-2E9C-101B-9397-08002B2CF9AE}" pid="4" name="ICV">
    <vt:lpwstr>602EAE8A0063454B8F29E283A3EE3B19</vt:lpwstr>
  </property>
</Properties>
</file>