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757D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757D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757D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757D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757D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757D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757D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757D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757D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757D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757D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757D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757D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47BB9A6" w:rsidR="00355460" w:rsidRPr="00E263EC" w:rsidRDefault="00227BE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03128C3" w:rsidR="00B66AF3" w:rsidRDefault="00227BE5" w:rsidP="00B66AF3">
          <w:r>
            <w:t>15.5.1 Red List Index [15.5.1] (ER_RSK_LST)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5EE60D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BB59682" w:rsidR="0077584C" w:rsidRDefault="00227BE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4B8F47B" w:rsidR="00F7784D" w:rsidRDefault="00227BE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0EB2B3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12CBCC8" w14:textId="77777777" w:rsidR="00227BE5" w:rsidRDefault="00227BE5" w:rsidP="00227BE5">
            <w:pPr>
              <w:shd w:val="clear" w:color="auto" w:fill="F5F5F5"/>
              <w:contextualSpacing/>
              <w:outlineLvl w:val="4"/>
              <w:rPr>
                <w:rFonts w:ascii="Calibri" w:eastAsia="Times New Roman" w:hAnsi="Calibri" w:cs="Times New Roman"/>
                <w:color w:val="333333"/>
                <w:sz w:val="21"/>
                <w:szCs w:val="21"/>
                <w:lang w:eastAsia="en-GB"/>
              </w:rPr>
            </w:pPr>
            <w:r>
              <w:rPr>
                <w:rFonts w:ascii="Calibri" w:eastAsia="Times New Roman" w:hAnsi="Calibri" w:cs="Times New Roman"/>
                <w:color w:val="333333"/>
                <w:sz w:val="21"/>
                <w:szCs w:val="21"/>
                <w:lang w:eastAsia="en-GB"/>
              </w:rPr>
              <w:t>Goal 15: Protect, restore and promote sustainable use of terrestrial ecosystems, sustainably manage forests, combat desertification, and halt and reverse land degradation and halt biodiversity loss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EA84FBF" w14:textId="77777777" w:rsidR="00227BE5" w:rsidRDefault="00227BE5" w:rsidP="00227BE5">
            <w:pPr>
              <w:shd w:val="clear" w:color="auto" w:fill="F5F5F5"/>
              <w:contextualSpacing/>
              <w:outlineLvl w:val="4"/>
              <w:rPr>
                <w:rFonts w:ascii="Calibri" w:eastAsia="Times New Roman" w:hAnsi="Calibri" w:cs="Times New Roman"/>
                <w:color w:val="333333"/>
                <w:sz w:val="21"/>
                <w:szCs w:val="21"/>
                <w:lang w:eastAsia="en-GB"/>
              </w:rPr>
            </w:pPr>
            <w:r>
              <w:rPr>
                <w:rFonts w:ascii="Calibri" w:eastAsia="Times New Roman" w:hAnsi="Calibri" w:cs="Times New Roman"/>
                <w:color w:val="333333"/>
                <w:sz w:val="21"/>
                <w:szCs w:val="21"/>
                <w:lang w:eastAsia="en-GB"/>
              </w:rPr>
              <w:t xml:space="preserve">Target 15.5: Take urgent and significant action to reduce the degradation of natural habitats, halt the loss of biodiversity and, </w:t>
            </w:r>
            <w:r>
              <w:rPr>
                <w:rFonts w:ascii="Calibri" w:eastAsia="Times New Roman" w:hAnsi="Calibri" w:cs="Times New Roman"/>
                <w:color w:val="333333"/>
                <w:sz w:val="21"/>
                <w:szCs w:val="21"/>
                <w:lang w:eastAsia="en-GB"/>
              </w:rPr>
              <w:lastRenderedPageBreak/>
              <w:t>by 2020, protect and prevent the extinction of threatened species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731A012" w14:textId="77777777" w:rsidR="00B6436B" w:rsidRDefault="00B6436B" w:rsidP="00B6436B">
            <w:pPr>
              <w:shd w:val="clear" w:color="auto" w:fill="F5F5F5"/>
              <w:contextualSpacing/>
              <w:outlineLvl w:val="4"/>
              <w:rPr>
                <w:rFonts w:ascii="Calibri" w:eastAsia="Times New Roman" w:hAnsi="Calibri" w:cs="Times New Roman"/>
                <w:color w:val="333333"/>
                <w:sz w:val="21"/>
                <w:szCs w:val="21"/>
                <w:lang w:eastAsia="en-GB"/>
              </w:rPr>
            </w:pPr>
            <w:r>
              <w:rPr>
                <w:rFonts w:ascii="Calibri" w:eastAsia="Times New Roman" w:hAnsi="Calibri" w:cs="Times New Roman"/>
                <w:color w:val="333333"/>
                <w:sz w:val="21"/>
                <w:szCs w:val="21"/>
                <w:lang w:eastAsia="en-GB"/>
              </w:rPr>
              <w:t>Goal 15: Protect, restore and promote sustainable use of terrestrial ecosystems, sustainably manage forests, combat desertification, and halt and reverse land degradation and halt biodiversity loss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C3B1A3B" w14:textId="77777777" w:rsidR="00B6436B" w:rsidRDefault="00B6436B" w:rsidP="00B6436B">
            <w:pPr>
              <w:pStyle w:val="MGTHeader"/>
            </w:pPr>
            <w:proofErr w:type="spellStart"/>
            <w:r>
              <w:t>Disaggregations</w:t>
            </w:r>
            <w:proofErr w:type="spellEnd"/>
            <w:r>
              <w:t xml:space="preserve"> of the Red List Index are also of particular relevance as indicators towards the following SDG targets (Brooks et al. 2015): SDG 2.4 Red List Index (species used for food and medicine); SDG 2.5 Red List Index (wild relatives and local breeds); SDG 12.2 Red List Index (impacts of utilisation) (Butchart 2008); SDG 12.4 Red List Index (impacts of pollution); SDG 13.1 Red List Index (impacts of climate change); SDG 14.1 Red List Index (impacts of pollution on marine species); SDG 14.2 Red List Index (marine species); SDG 14.3 Red List Index (reef-building coral species) (Carpenter et al. 2008); SDG 14.4 Red List Index (impacts of utilisation on marine species); SDG 15.1 Red List Index (terrestrial &amp; freshwater species); SDG 15.2 Red List Index (forest-specialist species); SDG 15.4 Red List Index (mountain species); SDG 15.7 Red List Index (impacts of utilisation) (Butchart 2008); and SDG 15.8 Red List Index (impacts of invasive alien species) (Butchart 2008, </w:t>
            </w:r>
            <w:proofErr w:type="spellStart"/>
            <w:r>
              <w:t>McGeoch</w:t>
            </w:r>
            <w:proofErr w:type="spellEnd"/>
            <w:r>
              <w:t xml:space="preserve"> et al. 2010).</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EDE24B4" w14:textId="77777777" w:rsidR="00B6436B" w:rsidRDefault="00B6436B" w:rsidP="00B6436B">
            <w:pPr>
              <w:pStyle w:val="MGTHeader"/>
            </w:pPr>
            <w:r>
              <w:t>International Union for Conservation of Nature (IUCN)</w:t>
            </w:r>
          </w:p>
          <w:p w14:paraId="7B32BE3E" w14:textId="77777777" w:rsidR="00B6436B" w:rsidRDefault="00B6436B" w:rsidP="00B6436B">
            <w:pPr>
              <w:pStyle w:val="MGTHeader"/>
            </w:pPr>
            <w:proofErr w:type="spellStart"/>
            <w:r>
              <w:t>BirdLife</w:t>
            </w:r>
            <w:proofErr w:type="spellEnd"/>
            <w:r>
              <w:t xml:space="preserve"> International (BLI)</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2DFB358" w:rsidR="003E7389" w:rsidRPr="001E40B0" w:rsidRDefault="001E40B0" w:rsidP="009F305C">
            <w:pPr>
              <w:rPr>
                <w:rFonts w:cstheme="minorHAnsi"/>
              </w:rPr>
            </w:pPr>
            <w:r w:rsidRPr="001E40B0">
              <w:rPr>
                <w:rFonts w:cstheme="minorHAnsi"/>
              </w:rPr>
              <w:t>Forestry Commission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lastRenderedPageBreak/>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2F4D2FC" w14:textId="77777777" w:rsidR="00B6436B" w:rsidRDefault="00B6436B" w:rsidP="00B6436B">
            <w:pPr>
              <w:shd w:val="clear" w:color="auto" w:fill="FFFFFF"/>
              <w:contextualSpacing/>
              <w:rPr>
                <w:rFonts w:ascii="Calibri" w:eastAsia="Times New Roman" w:hAnsi="Calibri" w:cs="Times New Roman"/>
                <w:color w:val="4A4A4A"/>
                <w:sz w:val="21"/>
                <w:szCs w:val="21"/>
                <w:lang w:eastAsia="en-GB"/>
              </w:rPr>
            </w:pPr>
            <w:r>
              <w:rPr>
                <w:rFonts w:ascii="Calibri" w:eastAsia="Times New Roman" w:hAnsi="Calibri" w:cs="Times New Roman"/>
                <w:b/>
                <w:bCs/>
                <w:color w:val="4A4A4A"/>
                <w:sz w:val="21"/>
                <w:szCs w:val="21"/>
                <w:lang w:eastAsia="en-GB"/>
              </w:rPr>
              <w:t>Definition:</w:t>
            </w:r>
          </w:p>
          <w:p w14:paraId="654F0235" w14:textId="77777777" w:rsidR="00B6436B" w:rsidRDefault="00B6436B" w:rsidP="00B6436B">
            <w:pPr>
              <w:shd w:val="clear" w:color="auto" w:fill="FFFFFF"/>
              <w:contextualSpacing/>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The Red List Index measures change in aggregate extinction risk across groups of species. It is based on genuine changes in the number of species in each category of extinction risk on The IUCN Red List of Threatened Species (www.iucnredlist.org) is expressed as changes in an index ranging from 0 to 1.</w:t>
            </w:r>
          </w:p>
          <w:p w14:paraId="2314A457" w14:textId="77777777" w:rsidR="00B6436B" w:rsidRDefault="00B6436B" w:rsidP="00B6436B">
            <w:pPr>
              <w:shd w:val="clear" w:color="auto" w:fill="FFFFFF"/>
              <w:contextualSpacing/>
              <w:rPr>
                <w:rFonts w:ascii="Calibri" w:eastAsia="Times New Roman" w:hAnsi="Calibri" w:cs="Times New Roman"/>
                <w:color w:val="4A4A4A"/>
                <w:sz w:val="21"/>
                <w:szCs w:val="21"/>
                <w:lang w:eastAsia="en-GB"/>
              </w:rPr>
            </w:pPr>
          </w:p>
          <w:p w14:paraId="69F16576" w14:textId="77777777" w:rsidR="00B6436B" w:rsidRDefault="00B6436B" w:rsidP="00B6436B">
            <w:pPr>
              <w:shd w:val="clear" w:color="auto" w:fill="FFFFFF"/>
              <w:contextualSpacing/>
              <w:rPr>
                <w:rFonts w:ascii="Calibri" w:eastAsia="Times New Roman" w:hAnsi="Calibri" w:cs="Times New Roman"/>
                <w:color w:val="4A4A4A"/>
                <w:sz w:val="21"/>
                <w:szCs w:val="21"/>
                <w:lang w:eastAsia="en-GB"/>
              </w:rPr>
            </w:pPr>
          </w:p>
          <w:p w14:paraId="6CCE411F" w14:textId="77777777" w:rsidR="00B6436B" w:rsidRDefault="00B6436B" w:rsidP="00B6436B">
            <w:pPr>
              <w:keepNext/>
              <w:keepLines/>
              <w:shd w:val="clear" w:color="auto" w:fill="FFFFFF"/>
              <w:contextualSpacing/>
              <w:rPr>
                <w:rFonts w:ascii="Calibri" w:eastAsia="Times New Roman" w:hAnsi="Calibri" w:cs="Times New Roman"/>
                <w:color w:val="4A4A4A"/>
                <w:sz w:val="21"/>
                <w:szCs w:val="21"/>
                <w:lang w:eastAsia="en-GB"/>
              </w:rPr>
            </w:pPr>
            <w:r>
              <w:rPr>
                <w:rFonts w:ascii="Calibri" w:eastAsia="Times New Roman" w:hAnsi="Calibri" w:cs="Times New Roman"/>
                <w:b/>
                <w:bCs/>
                <w:color w:val="4A4A4A"/>
                <w:sz w:val="21"/>
                <w:szCs w:val="21"/>
                <w:lang w:eastAsia="en-GB"/>
              </w:rPr>
              <w:t>Concepts:</w:t>
            </w:r>
          </w:p>
          <w:p w14:paraId="3FA5399F" w14:textId="77777777" w:rsidR="00B6436B" w:rsidRDefault="00B6436B" w:rsidP="00B6436B">
            <w:pPr>
              <w:keepNext/>
              <w:keepLines/>
              <w:shd w:val="clear" w:color="auto" w:fill="FFFFFF"/>
              <w:contextualSpacing/>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Threatened species are those listed on The IUCN Red List of Threatened Species in the categories Vulnerable, Endangered, or Critically Endangered (i.e., species that are facing a high, very high, or extremely high risk of extinction in the wild in the medium-term future). Changes over time in the proportion of species threatened with extinction are largely driven by improvements in knowledge and changing taxonomy. The indicator excludes such changes to yield a more informative indicator than the simple proportion of threatened species. It therefore measures change in aggregate extinction risk across groups of species over time, resulting from genuine improvements or deteriorations in the status of individual species. It can be calculated for any representative set of species that have been assessed for The IUCN Red List of Threatened Species at least twice (Butchart et al. 2004, 2005, 2007). To calculate the Red List Index for individual countries and regions, each species contributing to the index is weighted by the proportion of its global range within the particular country or region. The resulting index therefore shows the aggregate extinction risk for species within the country or region relative to its potential contribution to global species extinction risk (within the taxonomic groups included).</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FC8C36C" w:rsidR="0035311B" w:rsidRPr="001E40B0" w:rsidRDefault="001E40B0" w:rsidP="009F305C">
            <w:pPr>
              <w:rPr>
                <w:rFonts w:cstheme="minorHAnsi"/>
              </w:rPr>
            </w:pPr>
            <w:r w:rsidRPr="001E40B0">
              <w:rPr>
                <w:rFonts w:cstheme="minorHAnsi"/>
              </w:rPr>
              <w:t>RMSC, Forestry Commission,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40B0"/>
    <w:rsid w:val="001F0C55"/>
    <w:rsid w:val="001F31C6"/>
    <w:rsid w:val="00202B2D"/>
    <w:rsid w:val="0020618B"/>
    <w:rsid w:val="0022035F"/>
    <w:rsid w:val="00227BE5"/>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436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120236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9344424">
      <w:bodyDiv w:val="1"/>
      <w:marLeft w:val="0"/>
      <w:marRight w:val="0"/>
      <w:marTop w:val="0"/>
      <w:marBottom w:val="0"/>
      <w:divBdr>
        <w:top w:val="none" w:sz="0" w:space="0" w:color="auto"/>
        <w:left w:val="none" w:sz="0" w:space="0" w:color="auto"/>
        <w:bottom w:val="none" w:sz="0" w:space="0" w:color="auto"/>
        <w:right w:val="none" w:sz="0" w:space="0" w:color="auto"/>
      </w:divBdr>
    </w:div>
    <w:div w:id="59540807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730289">
      <w:bodyDiv w:val="1"/>
      <w:marLeft w:val="0"/>
      <w:marRight w:val="0"/>
      <w:marTop w:val="0"/>
      <w:marBottom w:val="0"/>
      <w:divBdr>
        <w:top w:val="none" w:sz="0" w:space="0" w:color="auto"/>
        <w:left w:val="none" w:sz="0" w:space="0" w:color="auto"/>
        <w:bottom w:val="none" w:sz="0" w:space="0" w:color="auto"/>
        <w:right w:val="none" w:sz="0" w:space="0" w:color="auto"/>
      </w:divBdr>
    </w:div>
    <w:div w:id="10348142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1645562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0043"/>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12</Pages>
  <Words>215854</Words>
  <Characters>1230373</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2021-11-05T10:59:00Z</dcterms:created>
  <dcterms:modified xsi:type="dcterms:W3CDTF">2021-11-05T10:59:00Z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