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809A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809A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809A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809A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809A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809A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809A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809A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809A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809A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809A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809A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809A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8B4D268" w:rsidR="00355460" w:rsidRPr="00E263EC" w:rsidRDefault="002A29C0"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23D602F" w:rsidR="00B66AF3" w:rsidRDefault="002A29C0" w:rsidP="00B66AF3">
          <w:r>
            <w:t>16.3.2 Unsentenced detainees as a proportion of overall prison population [16.3.2] (VC_PRS_UNSNT)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A221C1C"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225" w:dyaOrig="225" w14:anchorId="31ABE64E">
          <v:shape id="_x0000_i1028" type="#_x0000_t75" style="width:91.5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2A08CBD" w:rsidR="0077584C" w:rsidRDefault="002A29C0"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065EF6A" w:rsidR="00F7784D" w:rsidRDefault="002A29C0"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706F177" w:rsidR="00F54570" w:rsidRDefault="00F54570" w:rsidP="00355460">
      <w:r>
        <w:object w:dxaOrig="225" w:dyaOrig="225" w14:anchorId="196EDF24">
          <v:shape id="_x0000_i1030" type="#_x0000_t75" style="width:140.25pt;height:24pt" o:ole="">
            <v:imagedata r:id="rId17" o:title=""/>
          </v:shape>
          <w:control r:id="rId18" w:name="ImportSdmxDsd" w:shapeid="_x0000_i1030"/>
        </w:object>
      </w:r>
      <w:r w:rsidR="003E117E">
        <w:t xml:space="preserve">             </w:t>
      </w:r>
      <w:r w:rsidR="003E117E">
        <w:object w:dxaOrig="225" w:dyaOrig="225" w14:anchorId="3CF05049">
          <v:shape id="_x0000_i1032" type="#_x0000_t75" style="width:200.25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1D64C3B7" w:rsidR="005377B9" w:rsidRPr="009F305C" w:rsidRDefault="002A29C0" w:rsidP="009F305C">
            <w:r>
              <w:t>The total number of persons held in detention who have not yet been sentenced, as a percentage of the total number of persons held in detention, on a specified date Sentenced’ refers to persons subject to criminal proceedings who have received a decision from a competent authority regarding their conviction or acquittal. For the purposes of the indicator, persons who have received a ‘non-final’ decision (such as where a conviction is subject to appeal) are considered to be ‘sentenced’.</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77DC4E10" w14:textId="77777777" w:rsidR="002A29C0" w:rsidRPr="002A29C0" w:rsidRDefault="00C809A2" w:rsidP="002A29C0">
            <w:pPr>
              <w:pStyle w:val="Heading1"/>
              <w:rPr>
                <w:rFonts w:asciiTheme="minorHAnsi" w:hAnsiTheme="minorHAnsi" w:cstheme="minorHAnsi"/>
                <w:sz w:val="22"/>
                <w:szCs w:val="22"/>
              </w:rPr>
            </w:pPr>
            <w:hyperlink r:id="rId21" w:history="1">
              <w:r w:rsidR="002A29C0" w:rsidRPr="002A29C0">
                <w:rPr>
                  <w:rStyle w:val="hidden-sm"/>
                  <w:rFonts w:asciiTheme="minorHAnsi" w:hAnsiTheme="minorHAnsi" w:cstheme="minorHAnsi"/>
                  <w:color w:val="auto"/>
                  <w:sz w:val="22"/>
                  <w:szCs w:val="22"/>
                </w:rPr>
                <w:t xml:space="preserve">Goal 16: </w:t>
              </w:r>
              <w:r w:rsidR="002A29C0" w:rsidRPr="002A29C0">
                <w:rPr>
                  <w:rStyle w:val="Hyperlink"/>
                  <w:rFonts w:asciiTheme="minorHAnsi" w:hAnsiTheme="minorHAnsi" w:cstheme="minorHAnsi"/>
                  <w:color w:val="auto"/>
                  <w:sz w:val="22"/>
                  <w:szCs w:val="22"/>
                  <w:u w:val="none"/>
                </w:rPr>
                <w:t>Promote peaceful and inclusive societies for sustainable development, provide access to justice for all and build effective, accountable and inclusive institutions at all levels</w:t>
              </w:r>
              <w:r w:rsidR="002A29C0" w:rsidRPr="002A29C0">
                <w:rPr>
                  <w:rStyle w:val="Hyperlink"/>
                  <w:rFonts w:asciiTheme="minorHAnsi" w:hAnsiTheme="minorHAnsi" w:cstheme="minorHAnsi"/>
                  <w:sz w:val="22"/>
                  <w:szCs w:val="22"/>
                  <w:u w:val="none"/>
                </w:rPr>
                <w:t xml:space="preserve">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AF62C6" w14:textId="77777777" w:rsidR="00CB3A98" w:rsidRDefault="00CB3A98" w:rsidP="00CB3A98">
            <w:pPr>
              <w:shd w:val="clear" w:color="auto" w:fill="F5F5F5"/>
              <w:spacing w:after="0"/>
              <w:outlineLvl w:val="4"/>
              <w:rPr>
                <w:rFonts w:eastAsia="Times New Roman" w:cs="Times New Roman"/>
                <w:color w:val="333333"/>
                <w:sz w:val="21"/>
                <w:szCs w:val="21"/>
                <w:lang w:eastAsia="en-GB"/>
              </w:rPr>
            </w:pPr>
            <w:r>
              <w:rPr>
                <w:rFonts w:eastAsia="Times New Roman" w:cs="Times New Roman"/>
                <w:color w:val="333333"/>
                <w:sz w:val="21"/>
                <w:szCs w:val="21"/>
                <w:lang w:eastAsia="en-GB"/>
              </w:rPr>
              <w:t>Target 16.3: Promote the rule of law at the national and international levels and ensure equal access to justice for all</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393662" w14:textId="77777777" w:rsidR="002A29C0" w:rsidRPr="002A29C0" w:rsidRDefault="002A29C0" w:rsidP="002A29C0">
            <w:pPr>
              <w:pStyle w:val="Heading2"/>
              <w:rPr>
                <w:rFonts w:asciiTheme="minorHAnsi" w:hAnsiTheme="minorHAnsi" w:cstheme="minorHAnsi"/>
                <w:color w:val="auto"/>
                <w:sz w:val="22"/>
                <w:szCs w:val="22"/>
              </w:rPr>
            </w:pPr>
            <w:r w:rsidRPr="002A29C0">
              <w:rPr>
                <w:rFonts w:asciiTheme="minorHAnsi" w:hAnsiTheme="minorHAnsi" w:cstheme="minorHAnsi"/>
                <w:color w:val="auto"/>
                <w:sz w:val="22"/>
                <w:szCs w:val="22"/>
              </w:rPr>
              <w:t>Indicator 16.3.2: Unsentenced detainees as a proportion of overall prison population</w:t>
            </w:r>
          </w:p>
          <w:p w14:paraId="48669CAE" w14:textId="77777777" w:rsidR="005377B9" w:rsidRPr="002A29C0" w:rsidRDefault="005377B9" w:rsidP="009F305C">
            <w:pPr>
              <w:rPr>
                <w:rFonts w:cstheme="minorHAnsi"/>
              </w:rPr>
            </w:pP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53097C0" w:rsidR="005377B9" w:rsidRPr="009F305C" w:rsidRDefault="00CB3A98" w:rsidP="009F305C">
            <w:r>
              <w:rPr>
                <w:rFonts w:eastAsia="Times New Roman" w:cs="Times New Roman"/>
                <w:color w:val="4A4A4A"/>
                <w:sz w:val="21"/>
                <w:szCs w:val="21"/>
                <w:lang w:eastAsia="en-GB"/>
              </w:rPr>
              <w:t>United Nations Office on Drugs and Crime (UNODC)</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BCCD6C2" w:rsidR="003E7389" w:rsidRPr="009F305C" w:rsidRDefault="00CB3A98" w:rsidP="009F305C">
            <w:r>
              <w:t>Ghana Prisons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628B3F4" w14:textId="77777777" w:rsidR="00CB3A98" w:rsidRDefault="00CB3A98" w:rsidP="00CB3A98">
            <w:pPr>
              <w:shd w:val="clear" w:color="auto" w:fill="FFFFFF"/>
              <w:spacing w:after="0"/>
              <w:rPr>
                <w:rFonts w:eastAsia="Times New Roman" w:cs="Times New Roman"/>
                <w:color w:val="4A4A4A"/>
                <w:sz w:val="21"/>
                <w:szCs w:val="21"/>
                <w:lang w:eastAsia="en-GB"/>
              </w:rPr>
            </w:pPr>
            <w:r>
              <w:rPr>
                <w:rFonts w:eastAsia="Times New Roman" w:cs="Times New Roman"/>
                <w:b/>
                <w:bCs/>
                <w:color w:val="4A4A4A"/>
                <w:sz w:val="21"/>
                <w:szCs w:val="21"/>
                <w:lang w:eastAsia="en-GB"/>
              </w:rPr>
              <w:t>Definition:</w:t>
            </w:r>
          </w:p>
          <w:p w14:paraId="628C4891" w14:textId="77777777" w:rsidR="00CB3A98" w:rsidRDefault="00CB3A98" w:rsidP="00CB3A98">
            <w:pPr>
              <w:shd w:val="clear" w:color="auto" w:fill="FFFFFF"/>
              <w:spacing w:after="0"/>
              <w:rPr>
                <w:rFonts w:eastAsia="Times New Roman" w:cs="Times New Roman"/>
                <w:color w:val="4A4A4A"/>
                <w:sz w:val="21"/>
                <w:szCs w:val="21"/>
                <w:lang w:eastAsia="en-GB"/>
              </w:rPr>
            </w:pPr>
          </w:p>
          <w:p w14:paraId="3AC8D3F8" w14:textId="77777777" w:rsidR="00CB3A98" w:rsidRDefault="00CB3A98" w:rsidP="00CB3A98">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The total number of persons held in detention who have not yet been sentenced, as a percentage of the total number of persons held in detention, on a specified date.</w:t>
            </w:r>
          </w:p>
          <w:p w14:paraId="45789D25" w14:textId="77777777" w:rsidR="00CB3A98" w:rsidRDefault="00CB3A98" w:rsidP="00CB3A98">
            <w:pPr>
              <w:shd w:val="clear" w:color="auto" w:fill="FFFFFF"/>
              <w:spacing w:after="0"/>
              <w:rPr>
                <w:rFonts w:eastAsia="Times New Roman" w:cs="Times New Roman"/>
                <w:color w:val="4A4A4A"/>
                <w:sz w:val="21"/>
                <w:szCs w:val="21"/>
                <w:lang w:eastAsia="en-GB"/>
              </w:rPr>
            </w:pPr>
            <w:r>
              <w:rPr>
                <w:rFonts w:eastAsia="Times New Roman" w:cs="Times New Roman"/>
                <w:b/>
                <w:bCs/>
                <w:color w:val="4A4A4A"/>
                <w:sz w:val="21"/>
                <w:szCs w:val="21"/>
                <w:lang w:eastAsia="en-GB"/>
              </w:rPr>
              <w:t>Concepts:</w:t>
            </w:r>
          </w:p>
          <w:p w14:paraId="3F317C4B" w14:textId="77777777" w:rsidR="00CB3A98" w:rsidRDefault="00CB3A98" w:rsidP="00CB3A98">
            <w:pPr>
              <w:shd w:val="clear" w:color="auto" w:fill="FFFFFF"/>
              <w:spacing w:after="0"/>
              <w:rPr>
                <w:rFonts w:eastAsia="Times New Roman" w:cs="Times New Roman"/>
                <w:color w:val="4A4A4A"/>
                <w:sz w:val="21"/>
                <w:szCs w:val="21"/>
                <w:lang w:eastAsia="en-GB"/>
              </w:rPr>
            </w:pPr>
          </w:p>
          <w:p w14:paraId="687A19A4" w14:textId="77777777" w:rsidR="00CB3A98" w:rsidRDefault="00CB3A98" w:rsidP="00CB3A98">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‘Sentenced’ refers to persons subject to criminal proceedings who have received a decision from a competent authority regarding their conviction or acquittal. For the purposes of the indicator, persons who have received a ‘non-final’ decision (such as where a conviction is subject to appeal) are considered to be ‘sentenced’.</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6D6FD8" w:rsidR="0015178E" w:rsidRPr="009F305C" w:rsidRDefault="00C809A2" w:rsidP="009F305C">
            <w:r>
              <w:t>Number</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2322636" w14:textId="3DA3464D" w:rsidR="002A29C0" w:rsidRPr="00CB3A98" w:rsidRDefault="00CB3A98" w:rsidP="002A29C0">
            <w:pPr>
              <w:rPr>
                <w:rFonts w:cstheme="minorHAnsi"/>
                <w:iCs/>
              </w:rPr>
            </w:pPr>
            <w:r w:rsidRPr="00CB3A98">
              <w:rPr>
                <w:rFonts w:cstheme="minorHAnsi"/>
                <w:bCs/>
                <w:iCs/>
                <w:lang w:val="en-GB"/>
              </w:rPr>
              <w:t>Ghana Prison Service Annual Report 2019</w:t>
            </w:r>
          </w:p>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3D7F225" w:rsidR="0035311B" w:rsidRPr="009F305C" w:rsidRDefault="002A29C0" w:rsidP="009F305C">
            <w:r>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9D3C215" w14:textId="77777777" w:rsidR="00CB3A98" w:rsidRDefault="00CB3A98" w:rsidP="00CB3A98">
            <w:pPr>
              <w:shd w:val="clear" w:color="auto" w:fill="FFFFFF"/>
              <w:spacing w:after="0"/>
              <w:rPr>
                <w:rFonts w:eastAsia="Times New Roman" w:cs="Times New Roman"/>
                <w:color w:val="4A4A4A"/>
                <w:sz w:val="21"/>
                <w:szCs w:val="21"/>
                <w:lang w:eastAsia="en-GB"/>
              </w:rPr>
            </w:pPr>
            <w:r>
              <w:rPr>
                <w:rFonts w:eastAsia="Times New Roman" w:cs="Times New Roman"/>
                <w:b/>
                <w:bCs/>
                <w:color w:val="4A4A4A"/>
                <w:sz w:val="21"/>
                <w:szCs w:val="21"/>
                <w:lang w:eastAsia="en-GB"/>
              </w:rPr>
              <w:t>Rationale:</w:t>
            </w:r>
          </w:p>
          <w:p w14:paraId="7BC9A18D" w14:textId="77777777" w:rsidR="00CB3A98" w:rsidRDefault="00CB3A98" w:rsidP="00CB3A98">
            <w:pPr>
              <w:shd w:val="clear" w:color="auto" w:fill="FFFFFF"/>
              <w:spacing w:after="0"/>
              <w:rPr>
                <w:rFonts w:eastAsia="Times New Roman" w:cs="Times New Roman"/>
                <w:color w:val="4A4A4A"/>
                <w:sz w:val="21"/>
                <w:szCs w:val="21"/>
                <w:lang w:eastAsia="en-GB"/>
              </w:rPr>
            </w:pPr>
          </w:p>
          <w:p w14:paraId="01479D15" w14:textId="77777777" w:rsidR="00CB3A98" w:rsidRDefault="00CB3A98" w:rsidP="00CB3A98">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The indicator signifies overall respect for the principle that persons awaiting trial shall not be detained in custody unnecessarily. This, in turn, is premised on aspects of the right to be presumed innocent until proven guilty. From a development perspective, extensive use of pre-sentence detention when not necessary for reasons such as the prevention of absconding, the protection of victims or witnesses, or the prevention of the commission of further offences, can divert criminal justice system resources, and exert financial and unemployment burdens on the accused and his or her family. Measuring the relative extent to which pre-sentence detention is used can provide the evidence to assist countries in lowering such burdens and ensuring its proportionate use.</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113AD9D" w:rsidR="007F2D9F" w:rsidRPr="009F305C" w:rsidRDefault="002A29C0" w:rsidP="009F305C">
            <w:r>
              <w:t>The total number of unsentenced persons held in detention divided by the total number of persons held in detention, on a specified date.</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formsDesig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29C0"/>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09A2"/>
    <w:rsid w:val="00C94E79"/>
    <w:rsid w:val="00CA6252"/>
    <w:rsid w:val="00CA7FA5"/>
    <w:rsid w:val="00CB3A98"/>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2A29C0"/>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6976102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49260410">
      <w:bodyDiv w:val="1"/>
      <w:marLeft w:val="0"/>
      <w:marRight w:val="0"/>
      <w:marTop w:val="0"/>
      <w:marBottom w:val="0"/>
      <w:divBdr>
        <w:top w:val="none" w:sz="0" w:space="0" w:color="auto"/>
        <w:left w:val="none" w:sz="0" w:space="0" w:color="auto"/>
        <w:bottom w:val="none" w:sz="0" w:space="0" w:color="auto"/>
        <w:right w:val="none" w:sz="0" w:space="0" w:color="auto"/>
      </w:divBdr>
    </w:div>
    <w:div w:id="46153445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52492692">
      <w:bodyDiv w:val="1"/>
      <w:marLeft w:val="0"/>
      <w:marRight w:val="0"/>
      <w:marTop w:val="0"/>
      <w:marBottom w:val="0"/>
      <w:divBdr>
        <w:top w:val="none" w:sz="0" w:space="0" w:color="auto"/>
        <w:left w:val="none" w:sz="0" w:space="0" w:color="auto"/>
        <w:bottom w:val="none" w:sz="0" w:space="0" w:color="auto"/>
        <w:right w:val="none" w:sz="0" w:space="0" w:color="auto"/>
      </w:divBdr>
    </w:div>
    <w:div w:id="9362133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9810746">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peace-and-justice-strong-institutions"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7</TotalTime>
  <Pages>11</Pages>
  <Words>215737</Words>
  <Characters>1229703</Characters>
  <Application>Microsoft Office Word</Application>
  <DocSecurity>8</DocSecurity>
  <Lines>10247</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1442555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4</cp:revision>
  <cp:lastPrinted>2020-04-16T14:23:00Z</cp:lastPrinted>
  <dcterms:created xsi:type="dcterms:W3CDTF">2021-10-18T15:34:00Z</dcterms:created>
  <dcterms:modified xsi:type="dcterms:W3CDTF">2021-11-05T11:26:00Z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