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5.a.1 Proportion of total agricultural population with ownership or secure rights over agricultural land [5.a.1] (SP_LGL_LNDAGSEC)</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8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8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199.8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3071"/>
            <w:bookmarkStart w:id="5" w:name="_Toc36812684"/>
            <w:bookmarkStart w:id="6" w:name="_Toc37932743"/>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t>Goal 5: Achieve gender equality and empower all women and girls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rFonts w:eastAsia="SimSun" w:cs="Times New Roman"/>
                <w:color w:val="000000"/>
              </w:rPr>
              <w:t>Target 5.a: Undertake reforms to give women equal rights to economic resources, as well as access to ownership and control over land and other forms of property, financial services, inheritance and natural resources, in accordance with national laws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rPr>
                <w:rFonts w:hint="default"/>
                <w:lang w:val="en-CA"/>
              </w:rPr>
            </w:pPr>
            <w:r>
              <w:t>Indicator 5.a.1: (a) Proportion of total agricultural population with ownership or secure rights over agricultural land, by sex;</w:t>
            </w:r>
            <w:r>
              <w:rPr>
                <w:rFonts w:hint="default"/>
                <w:lang w:val="en-CA"/>
              </w:rPr>
              <w:t xml:space="preserve"> and (b) share of women among owners or rights-bearers of agricultural land, by type of tenure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rPr>
                <w:rFonts w:eastAsia="SimSun" w:cs="Times New Roman"/>
                <w:color w:val="000000"/>
              </w:rPr>
              <w:t>1.4.2.</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rFonts w:eastAsia="SimSun" w:cs="Times New Roman"/>
                <w:color w:val="000000"/>
              </w:rPr>
              <w:t>Food and Agriculture Organization of the United Nations (FAO)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3072"/>
            <w:bookmarkStart w:id="10" w:name="_Toc36812685"/>
            <w:bookmarkStart w:id="11" w:name="_Toc36655609"/>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3073"/>
            <w:bookmarkStart w:id="15" w:name="_Toc37932745"/>
            <w:bookmarkStart w:id="16" w:name="_Toc36812686"/>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200" w:line="276" w:lineRule="auto"/>
              <w:contextualSpacing/>
              <w:rPr>
                <w:rFonts w:ascii="Calibri" w:hAnsi="Calibri"/>
                <w:b/>
                <w:color w:val="4A4A4A"/>
                <w:shd w:val="clear" w:color="auto" w:fill="FFFFFF"/>
              </w:rPr>
            </w:pPr>
            <w:r>
              <w:rPr>
                <w:rFonts w:ascii="Calibri" w:hAnsi="Calibri" w:eastAsia="SimSun" w:cs="Arial"/>
                <w:b/>
                <w:color w:val="4A4A4A"/>
                <w:shd w:val="clear" w:color="auto" w:fill="FFFFFF"/>
                <w:lang w:eastAsia="zh-CN" w:bidi="ar"/>
              </w:rPr>
              <w:t>Definition:</w:t>
            </w:r>
          </w:p>
          <w:p>
            <w:pPr>
              <w:shd w:val="clear" w:color="auto" w:fill="FFFFFF"/>
              <w:spacing w:after="200" w:line="276" w:lineRule="auto"/>
              <w:contextualSpacing/>
              <w:rPr>
                <w:rFonts w:ascii="Calibri" w:hAnsi="Calibri" w:eastAsia="Times New Roman" w:cs="Calibri"/>
                <w:b/>
                <w:bCs/>
                <w:color w:val="4A4A4A"/>
                <w:shd w:val="clear" w:color="auto" w:fill="FFFFFF"/>
              </w:rPr>
            </w:pPr>
            <w:r>
              <w:rPr>
                <w:rFonts w:ascii="Calibri" w:hAnsi="Calibri" w:eastAsia="SimSun" w:cs="Arial"/>
                <w:color w:val="4A4A4A"/>
                <w:shd w:val="clear" w:color="auto" w:fill="FFFFFF"/>
                <w:lang w:eastAsia="zh-CN" w:bidi="ar"/>
              </w:rPr>
              <w:t xml:space="preserve">The indicator consists of two sub-indicators. </w:t>
            </w:r>
          </w:p>
          <w:p>
            <w:pPr>
              <w:shd w:val="clear" w:color="auto" w:fill="FFFFFF"/>
              <w:spacing w:after="200" w:line="276" w:lineRule="auto"/>
              <w:contextualSpacing/>
              <w:rPr>
                <w:rFonts w:ascii="Calibri" w:hAnsi="Calibri"/>
                <w:color w:val="4A4A4A"/>
                <w:shd w:val="clear" w:color="auto" w:fill="FFFFFF"/>
              </w:rPr>
            </w:pPr>
            <w:r>
              <w:rPr>
                <w:rFonts w:ascii="Calibri" w:hAnsi="Calibri" w:eastAsia="Times New Roman" w:cs="Calibri"/>
                <w:color w:val="4A4A4A"/>
                <w:shd w:val="clear" w:color="auto" w:fill="FFFFFF"/>
                <w:lang w:bidi="ar"/>
              </w:rPr>
              <w:t xml:space="preserve">Sub-indicator 5.a.1 </w:t>
            </w:r>
            <w:r>
              <w:rPr>
                <w:rFonts w:ascii="Calibri" w:hAnsi="Calibri" w:eastAsia="SimSun" w:cs="Arial"/>
                <w:color w:val="4A4A4A"/>
                <w:shd w:val="clear" w:color="auto" w:fill="FFFFFF"/>
                <w:lang w:eastAsia="zh-CN" w:bidi="ar"/>
              </w:rPr>
              <w:t xml:space="preserve">(a) is a prevalence measure. It measures the prevalence of people in the agricultural population with ownership or </w:t>
            </w:r>
            <w:r>
              <w:rPr>
                <w:rFonts w:ascii="Calibri" w:hAnsi="Calibri" w:eastAsia="Times New Roman" w:cs="Calibri"/>
                <w:color w:val="4A4A4A"/>
                <w:shd w:val="clear" w:color="auto" w:fill="FFFFFF"/>
                <w:lang w:bidi="ar"/>
              </w:rPr>
              <w:t>secure</w:t>
            </w:r>
            <w:r>
              <w:rPr>
                <w:rFonts w:ascii="Calibri" w:hAnsi="Calibri" w:eastAsia="SimSun" w:cs="Arial"/>
                <w:color w:val="4A4A4A"/>
                <w:shd w:val="clear" w:color="auto" w:fill="FFFFFF"/>
                <w:lang w:eastAsia="zh-CN" w:bidi="ar"/>
              </w:rPr>
              <w:t xml:space="preserve"> rights over agricultural land, disaggregated by sex.</w:t>
            </w:r>
            <w:r>
              <w:rPr>
                <w:rFonts w:ascii="Calibri" w:hAnsi="Calibri" w:eastAsia="Times New Roman" w:cs="Calibri"/>
                <w:color w:val="4A4A4A"/>
                <w:shd w:val="clear" w:color="auto" w:fill="FFFFFF"/>
                <w:lang w:bidi="ar"/>
              </w:rPr>
              <w:t xml:space="preserve"> </w:t>
            </w:r>
          </w:p>
          <w:p>
            <w:pPr>
              <w:pStyle w:val="19"/>
              <w:shd w:val="clear" w:color="auto" w:fill="FFFFFF"/>
              <w:spacing w:after="0" w:line="276" w:lineRule="auto"/>
              <w:jc w:val="both"/>
              <w:rPr>
                <w:rFonts w:ascii="Calibri" w:hAnsi="Calibri"/>
                <w:sz w:val="22"/>
                <w:szCs w:val="22"/>
              </w:rPr>
            </w:pPr>
            <w:r>
              <w:rPr>
                <w:rFonts w:ascii="Calibri" w:hAnsi="Calibri" w:eastAsia="Times New Roman" w:cs="Times New Roman"/>
                <w:color w:val="4A4A4A"/>
                <w:sz w:val="22"/>
                <w:szCs w:val="22"/>
                <w:lang w:eastAsia="zh-CN" w:bidi="ar"/>
              </w:rPr>
              <w:t xml:space="preserve">Sub-indicator </w:t>
            </w:r>
            <w:r>
              <w:rPr>
                <w:rFonts w:ascii="Calibri" w:hAnsi="Calibri" w:eastAsia="Times New Roman" w:cs="Calibri"/>
                <w:color w:val="4A4A4A"/>
                <w:sz w:val="22"/>
                <w:szCs w:val="22"/>
                <w:lang w:eastAsia="zh-CN" w:bidi="ar"/>
              </w:rPr>
              <w:t xml:space="preserve">5.a.1 </w:t>
            </w:r>
            <w:r>
              <w:rPr>
                <w:rFonts w:ascii="Calibri" w:hAnsi="Calibri" w:eastAsia="Times New Roman" w:cs="Times New Roman"/>
                <w:color w:val="4A4A4A"/>
                <w:sz w:val="22"/>
                <w:szCs w:val="22"/>
                <w:lang w:eastAsia="zh-CN" w:bidi="ar"/>
              </w:rPr>
              <w:t xml:space="preserve">(b) focuses on gender parity, measuring the extent to which women are disadvantaged in ownership </w:t>
            </w:r>
            <w:r>
              <w:rPr>
                <w:rFonts w:ascii="Calibri" w:hAnsi="Calibri" w:eastAsia="Times New Roman" w:cs="Calibri"/>
                <w:color w:val="4A4A4A"/>
                <w:sz w:val="22"/>
                <w:szCs w:val="22"/>
                <w:lang w:eastAsia="zh-CN" w:bidi="ar"/>
              </w:rPr>
              <w:t>or secure</w:t>
            </w:r>
            <w:r>
              <w:rPr>
                <w:rFonts w:ascii="Calibri" w:hAnsi="Calibri" w:eastAsia="Times New Roman" w:cs="Times New Roman"/>
                <w:color w:val="4A4A4A"/>
                <w:sz w:val="22"/>
                <w:szCs w:val="22"/>
                <w:lang w:eastAsia="zh-CN" w:bidi="ar"/>
              </w:rPr>
              <w:t xml:space="preserve"> rights over agricultural land.</w:t>
            </w:r>
          </w:p>
          <w:p>
            <w:pPr>
              <w:pStyle w:val="19"/>
              <w:shd w:val="clear" w:color="auto" w:fill="FFFFFF"/>
              <w:spacing w:after="0" w:line="276" w:lineRule="auto"/>
              <w:rPr>
                <w:sz w:val="22"/>
                <w:szCs w:val="22"/>
              </w:rPr>
            </w:pPr>
          </w:p>
          <w:p>
            <w:pPr>
              <w:pStyle w:val="19"/>
              <w:shd w:val="clear" w:color="auto" w:fill="FFFFFF"/>
              <w:spacing w:after="0" w:line="276" w:lineRule="auto"/>
              <w:rPr>
                <w:rFonts w:ascii="Calibri" w:hAnsi="Calibri"/>
              </w:rPr>
            </w:pPr>
            <w:r>
              <w:rPr>
                <w:rFonts w:ascii="Calibri" w:hAnsi="Calibri" w:eastAsia="Times New Roman" w:cs="Times New Roman"/>
                <w:b/>
                <w:bCs/>
                <w:color w:val="4A4A4A"/>
                <w:sz w:val="22"/>
                <w:szCs w:val="22"/>
                <w:lang w:eastAsia="zh-CN" w:bidi="ar"/>
              </w:rPr>
              <w:t>Concepts</w:t>
            </w:r>
            <w:r>
              <w:rPr>
                <w:rFonts w:hint="default" w:ascii="Calibri" w:hAnsi="Calibri" w:eastAsia="Times New Roman" w:cs="Times New Roman"/>
                <w:b/>
                <w:bCs/>
                <w:color w:val="4A4A4A"/>
                <w:sz w:val="22"/>
                <w:szCs w:val="22"/>
                <w:lang w:val="en-CA" w:eastAsia="zh-CN" w:bidi="ar"/>
              </w:rPr>
              <w:t>:</w:t>
            </w:r>
          </w:p>
          <w:p>
            <w:pPr>
              <w:pStyle w:val="19"/>
              <w:shd w:val="clear" w:color="auto" w:fill="FFFFFF"/>
              <w:spacing w:after="0" w:line="276" w:lineRule="auto"/>
              <w:rPr>
                <w:rFonts w:ascii="Calibri" w:hAnsi="Calibri"/>
                <w:u w:val="none"/>
              </w:rPr>
            </w:pPr>
            <w:r>
              <w:rPr>
                <w:rFonts w:ascii="Calibri" w:hAnsi="Calibri" w:eastAsia="Times New Roman" w:cs="Calibri"/>
                <w:color w:val="4A4A4A"/>
                <w:sz w:val="21"/>
                <w:szCs w:val="21"/>
                <w:u w:val="single"/>
                <w:lang w:eastAsia="zh-CN" w:bidi="ar"/>
              </w:rPr>
              <w:t>(</w:t>
            </w:r>
            <w:r>
              <w:rPr>
                <w:rFonts w:ascii="Calibri" w:hAnsi="Calibri" w:eastAsia="Times New Roman" w:cs="Calibri"/>
                <w:color w:val="4A4A4A"/>
                <w:sz w:val="21"/>
                <w:szCs w:val="21"/>
                <w:u w:val="none"/>
                <w:lang w:eastAsia="zh-CN" w:bidi="ar"/>
              </w:rPr>
              <w:t xml:space="preserve">1) </w:t>
            </w:r>
            <w:r>
              <w:rPr>
                <w:rFonts w:ascii="Calibri" w:hAnsi="Calibri" w:eastAsia="Times New Roman" w:cs="Times New Roman"/>
                <w:color w:val="4A4A4A"/>
                <w:sz w:val="21"/>
                <w:szCs w:val="21"/>
                <w:u w:val="none"/>
                <w:lang w:eastAsia="zh-CN" w:bidi="ar"/>
              </w:rPr>
              <w:t>Agricultural land</w:t>
            </w:r>
          </w:p>
          <w:p>
            <w:pPr>
              <w:pStyle w:val="19"/>
              <w:shd w:val="clear" w:color="auto" w:fill="FFFFFF"/>
              <w:spacing w:after="0" w:line="276" w:lineRule="auto"/>
              <w:jc w:val="both"/>
              <w:rPr>
                <w:rFonts w:ascii="Calibri" w:hAnsi="Calibri"/>
              </w:rPr>
            </w:pPr>
            <w:r>
              <w:rPr>
                <w:rFonts w:ascii="Calibri" w:hAnsi="Calibri" w:eastAsia="Times New Roman" w:cs="Times New Roman"/>
                <w:color w:val="4A4A4A"/>
                <w:sz w:val="21"/>
                <w:szCs w:val="21"/>
                <w:lang w:eastAsia="zh-CN" w:bidi="ar"/>
              </w:rPr>
              <w:t>Land is considered ‘agricultural land’ according to its use. The classes and definitions of land use are based on the</w:t>
            </w:r>
            <w:r>
              <w:rPr>
                <w:rFonts w:ascii="Calibri" w:hAnsi="Calibri" w:eastAsia="Times New Roman" w:cs="Times New Roman"/>
                <w:color w:val="4A4A4A"/>
                <w:sz w:val="21"/>
                <w:szCs w:val="21"/>
                <w:lang w:eastAsia="zh-CN" w:bidi="ar"/>
              </w:rPr>
              <w:fldChar w:fldCharType="begin"/>
            </w:r>
            <w:r>
              <w:rPr>
                <w:rFonts w:ascii="Calibri" w:hAnsi="Calibri" w:eastAsia="Times New Roman" w:cs="Times New Roman"/>
                <w:color w:val="4A4A4A"/>
                <w:sz w:val="21"/>
                <w:szCs w:val="21"/>
                <w:lang w:eastAsia="zh-CN" w:bidi="ar"/>
              </w:rPr>
              <w:instrText xml:space="preserve"> HYPERLINK "https://unstats.un.org/unsd/classifications/Family/Detail/1003" </w:instrText>
            </w:r>
            <w:r>
              <w:rPr>
                <w:rFonts w:ascii="Calibri" w:hAnsi="Calibri" w:eastAsia="Times New Roman" w:cs="Times New Roman"/>
                <w:color w:val="4A4A4A"/>
                <w:sz w:val="21"/>
                <w:szCs w:val="21"/>
                <w:lang w:eastAsia="zh-CN" w:bidi="ar"/>
              </w:rPr>
              <w:fldChar w:fldCharType="separate"/>
            </w:r>
            <w:r>
              <w:rPr>
                <w:rStyle w:val="18"/>
                <w:rFonts w:ascii="Calibri" w:hAnsi="Calibri" w:eastAsia="Times New Roman" w:cs="Times New Roman"/>
                <w:color w:val="4A4A4A"/>
                <w:sz w:val="21"/>
                <w:szCs w:val="21"/>
                <w:lang w:eastAsia="zh-CN" w:bidi="ar"/>
              </w:rPr>
              <w:t xml:space="preserve"> </w:t>
            </w:r>
            <w:r>
              <w:rPr>
                <w:rStyle w:val="18"/>
                <w:rFonts w:hint="default" w:ascii="Calibri" w:hAnsi="Calibri" w:eastAsia="Times New Roman" w:cs="Times New Roman"/>
                <w:color w:val="4A4A4A"/>
                <w:sz w:val="21"/>
                <w:szCs w:val="21"/>
                <w:lang w:val="en-CA" w:eastAsia="zh-CN" w:bidi="ar"/>
              </w:rPr>
              <w:t>C</w:t>
            </w:r>
            <w:r>
              <w:rPr>
                <w:rStyle w:val="18"/>
                <w:rFonts w:ascii="Calibri" w:hAnsi="Calibri" w:eastAsia="Times New Roman" w:cs="Times New Roman"/>
                <w:color w:val="4A4A4A"/>
                <w:sz w:val="21"/>
                <w:szCs w:val="21"/>
                <w:lang w:eastAsia="zh-CN" w:bidi="ar"/>
              </w:rPr>
              <w:t>lassification of land use for the agricultural census</w:t>
            </w:r>
            <w:r>
              <w:rPr>
                <w:rFonts w:ascii="Calibri" w:hAnsi="Calibri" w:eastAsia="Times New Roman" w:cs="Times New Roman"/>
                <w:color w:val="4A4A4A"/>
                <w:sz w:val="21"/>
                <w:szCs w:val="21"/>
                <w:lang w:eastAsia="zh-CN" w:bidi="ar"/>
              </w:rPr>
              <w:fldChar w:fldCharType="end"/>
            </w:r>
            <w:r>
              <w:rPr>
                <w:rFonts w:ascii="Calibri" w:hAnsi="Calibri" w:eastAsia="Times New Roman" w:cs="Times New Roman"/>
                <w:color w:val="4A4A4A"/>
                <w:sz w:val="21"/>
                <w:szCs w:val="21"/>
                <w:lang w:eastAsia="zh-CN" w:bidi="ar"/>
              </w:rPr>
              <w:t xml:space="preserve"> recommended by the </w:t>
            </w:r>
            <w:r>
              <w:rPr>
                <w:rFonts w:ascii="Calibri" w:hAnsi="Calibri" w:eastAsia="Times New Roman" w:cs="Times New Roman"/>
                <w:color w:val="4A4A4A"/>
                <w:sz w:val="21"/>
                <w:szCs w:val="21"/>
                <w:lang w:eastAsia="zh-CN" w:bidi="ar"/>
              </w:rPr>
              <w:fldChar w:fldCharType="begin"/>
            </w:r>
            <w:r>
              <w:rPr>
                <w:rFonts w:ascii="Calibri" w:hAnsi="Calibri" w:eastAsia="Times New Roman" w:cs="Times New Roman"/>
                <w:color w:val="4A4A4A"/>
                <w:sz w:val="21"/>
                <w:szCs w:val="21"/>
                <w:lang w:eastAsia="zh-CN" w:bidi="ar"/>
              </w:rPr>
              <w:instrText xml:space="preserve"> HYPERLINK "https://www.fao.org/world-census-agriculture/wcarounds/wca2020/en/" </w:instrText>
            </w:r>
            <w:r>
              <w:rPr>
                <w:rFonts w:ascii="Calibri" w:hAnsi="Calibri" w:eastAsia="Times New Roman" w:cs="Times New Roman"/>
                <w:color w:val="4A4A4A"/>
                <w:sz w:val="21"/>
                <w:szCs w:val="21"/>
                <w:lang w:eastAsia="zh-CN" w:bidi="ar"/>
              </w:rPr>
              <w:fldChar w:fldCharType="separate"/>
            </w:r>
            <w:r>
              <w:rPr>
                <w:rStyle w:val="18"/>
                <w:rFonts w:ascii="Calibri" w:hAnsi="Calibri" w:eastAsia="Times New Roman" w:cs="Times New Roman"/>
                <w:color w:val="4A4A4A"/>
                <w:sz w:val="21"/>
                <w:szCs w:val="21"/>
                <w:lang w:eastAsia="zh-CN" w:bidi="ar"/>
              </w:rPr>
              <w:t>World Programme for the Census of Agriculture 2020</w:t>
            </w:r>
            <w:r>
              <w:rPr>
                <w:rStyle w:val="18"/>
                <w:rFonts w:ascii="Calibri" w:hAnsi="Calibri" w:cs="Calibri"/>
              </w:rPr>
              <w:t>.</w:t>
            </w:r>
            <w:r>
              <w:rPr>
                <w:rFonts w:ascii="Calibri" w:hAnsi="Calibri" w:eastAsia="Times New Roman" w:cs="Times New Roman"/>
                <w:color w:val="4A4A4A"/>
                <w:sz w:val="21"/>
                <w:szCs w:val="21"/>
                <w:lang w:eastAsia="zh-CN" w:bidi="ar"/>
              </w:rPr>
              <w:fldChar w:fldCharType="end"/>
            </w:r>
          </w:p>
          <w:p>
            <w:pPr>
              <w:pStyle w:val="19"/>
              <w:shd w:val="clear" w:color="auto" w:fill="FFFFFF"/>
              <w:spacing w:after="0" w:line="276" w:lineRule="auto"/>
              <w:rPr>
                <w:rFonts w:ascii="Calibri" w:hAnsi="Calibri" w:eastAsia="Times New Roman" w:cs="Calibri"/>
                <w:color w:val="4A4A4A"/>
                <w:sz w:val="22"/>
                <w:szCs w:val="22"/>
                <w:u w:val="single"/>
                <w:lang w:eastAsia="zh-CN" w:bidi="ar"/>
              </w:rPr>
            </w:pPr>
          </w:p>
          <w:p>
            <w:pPr>
              <w:pStyle w:val="19"/>
              <w:shd w:val="clear" w:color="auto" w:fill="FFFFFF"/>
              <w:spacing w:after="0" w:line="276" w:lineRule="auto"/>
              <w:rPr>
                <w:rFonts w:ascii="Calibri" w:hAnsi="Calibri"/>
                <w:sz w:val="22"/>
                <w:szCs w:val="22"/>
                <w:u w:val="none"/>
              </w:rPr>
            </w:pPr>
            <w:r>
              <w:rPr>
                <w:rFonts w:ascii="Calibri" w:hAnsi="Calibri" w:eastAsia="Times New Roman" w:cs="Calibri"/>
                <w:color w:val="4A4A4A"/>
                <w:sz w:val="22"/>
                <w:szCs w:val="22"/>
                <w:u w:val="none"/>
                <w:lang w:eastAsia="zh-CN" w:bidi="ar"/>
              </w:rPr>
              <w:t xml:space="preserve">(2) </w:t>
            </w:r>
            <w:r>
              <w:rPr>
                <w:rFonts w:ascii="Calibri" w:hAnsi="Calibri" w:eastAsia="Times New Roman" w:cs="Times New Roman"/>
                <w:color w:val="4A4A4A"/>
                <w:sz w:val="22"/>
                <w:szCs w:val="22"/>
                <w:u w:val="none"/>
                <w:lang w:eastAsia="zh-CN" w:bidi="ar"/>
              </w:rPr>
              <w:t>Agricultural household</w:t>
            </w:r>
          </w:p>
          <w:p>
            <w:pPr>
              <w:pStyle w:val="19"/>
              <w:shd w:val="clear" w:color="auto" w:fill="FFFFFF"/>
              <w:spacing w:after="0" w:line="276" w:lineRule="auto"/>
              <w:jc w:val="both"/>
              <w:rPr>
                <w:rFonts w:ascii="Calibri" w:hAnsi="Calibri"/>
                <w:sz w:val="22"/>
                <w:szCs w:val="22"/>
              </w:rPr>
            </w:pPr>
            <w:r>
              <w:rPr>
                <w:rFonts w:ascii="Calibri" w:hAnsi="Calibri" w:eastAsia="Times New Roman" w:cs="Times New Roman"/>
                <w:color w:val="4A4A4A"/>
                <w:sz w:val="22"/>
                <w:szCs w:val="22"/>
                <w:lang w:eastAsia="zh-CN" w:bidi="ar"/>
              </w:rPr>
              <w:t xml:space="preserve">Ownership or </w:t>
            </w:r>
            <w:r>
              <w:rPr>
                <w:rFonts w:ascii="Calibri" w:hAnsi="Calibri" w:eastAsia="Times New Roman" w:cs="Calibri"/>
                <w:sz w:val="22"/>
                <w:szCs w:val="22"/>
                <w:lang w:eastAsia="zh-CN" w:bidi="ar"/>
              </w:rPr>
              <w:t>secure</w:t>
            </w:r>
            <w:r>
              <w:rPr>
                <w:rFonts w:ascii="Calibri" w:hAnsi="Calibri" w:eastAsia="Times New Roman" w:cs="Times New Roman"/>
                <w:sz w:val="22"/>
                <w:szCs w:val="22"/>
                <w:lang w:eastAsia="zh-CN" w:bidi="ar"/>
              </w:rPr>
              <w:t xml:space="preserve"> </w:t>
            </w:r>
            <w:r>
              <w:rPr>
                <w:rFonts w:ascii="Calibri" w:hAnsi="Calibri" w:eastAsia="Times New Roman" w:cs="Times New Roman"/>
                <w:color w:val="4A4A4A"/>
                <w:sz w:val="22"/>
                <w:szCs w:val="22"/>
                <w:lang w:eastAsia="zh-CN" w:bidi="ar"/>
              </w:rPr>
              <w:t>rights over agricultural land are specifically relevant to individuals whose livelihood relies on agriculture. These individuals are identified by way of whether their household</w:t>
            </w:r>
            <w:r>
              <w:rPr>
                <w:rFonts w:ascii="Calibri" w:hAnsi="Calibri"/>
                <w:sz w:val="22"/>
                <w:szCs w:val="22"/>
              </w:rPr>
              <w:t xml:space="preserve"> can be classified as an </w:t>
            </w:r>
            <w:r>
              <w:rPr>
                <w:rFonts w:ascii="Calibri" w:hAnsi="Calibri"/>
                <w:b w:val="0"/>
                <w:bCs/>
                <w:i w:val="0"/>
                <w:iCs/>
                <w:sz w:val="22"/>
                <w:szCs w:val="22"/>
                <w:u w:val="none"/>
              </w:rPr>
              <w:t>agricultura</w:t>
            </w:r>
            <w:r>
              <w:rPr>
                <w:rFonts w:ascii="Calibri" w:hAnsi="Calibri"/>
                <w:b w:val="0"/>
                <w:bCs/>
                <w:i w:val="0"/>
                <w:iCs/>
                <w:sz w:val="22"/>
                <w:szCs w:val="22"/>
                <w:u w:val="none"/>
              </w:rPr>
              <w:t>l household</w:t>
            </w:r>
            <w:r>
              <w:rPr>
                <w:rFonts w:ascii="Calibri" w:hAnsi="Calibri"/>
                <w:sz w:val="22"/>
                <w:szCs w:val="22"/>
              </w:rPr>
              <w:t xml:space="preserve"> which for purposes of calculating indicator 5.a.1 is characterized by the following:</w:t>
            </w:r>
          </w:p>
          <w:p>
            <w:pPr>
              <w:pStyle w:val="19"/>
              <w:numPr>
                <w:ilvl w:val="0"/>
                <w:numId w:val="1"/>
              </w:numPr>
              <w:shd w:val="clear" w:color="auto" w:fill="FFFFFF"/>
              <w:spacing w:after="0" w:line="276" w:lineRule="auto"/>
              <w:jc w:val="both"/>
              <w:rPr>
                <w:rFonts w:ascii="Calibri" w:hAnsi="Calibri"/>
                <w:sz w:val="22"/>
                <w:szCs w:val="22"/>
              </w:rPr>
            </w:pPr>
            <w:r>
              <w:rPr>
                <w:rFonts w:ascii="Calibri" w:hAnsi="Calibri" w:eastAsia="Times New Roman" w:cs="Calibri"/>
                <w:color w:val="4A4A4A"/>
                <w:sz w:val="22"/>
                <w:szCs w:val="22"/>
                <w:lang w:eastAsia="zh-CN" w:bidi="ar"/>
              </w:rPr>
              <w:t xml:space="preserve">Criterion 1: </w:t>
            </w:r>
            <w:r>
              <w:rPr>
                <w:rFonts w:ascii="Calibri" w:hAnsi="Calibri" w:eastAsia="Times New Roman" w:cs="Times New Roman"/>
                <w:color w:val="4A4A4A"/>
                <w:sz w:val="22"/>
                <w:szCs w:val="22"/>
                <w:lang w:eastAsia="zh-CN" w:bidi="ar"/>
              </w:rPr>
              <w:t xml:space="preserve">A member or members of the household operated land for agricultural purposes </w:t>
            </w:r>
            <w:r>
              <w:rPr>
                <w:rFonts w:ascii="Calibri" w:hAnsi="Calibri" w:eastAsia="Times New Roman" w:cs="Times New Roman"/>
                <w:i/>
                <w:color w:val="4A4A4A"/>
                <w:sz w:val="22"/>
                <w:szCs w:val="22"/>
                <w:lang w:eastAsia="zh-CN" w:bidi="ar"/>
              </w:rPr>
              <w:t xml:space="preserve">or </w:t>
            </w:r>
            <w:r>
              <w:rPr>
                <w:rFonts w:ascii="Calibri" w:hAnsi="Calibri" w:eastAsia="Times New Roman" w:cs="Times New Roman"/>
                <w:color w:val="4A4A4A"/>
                <w:sz w:val="22"/>
                <w:szCs w:val="22"/>
                <w:lang w:eastAsia="zh-CN" w:bidi="ar"/>
              </w:rPr>
              <w:t>raised livestock over the past 12 months regardless of the final purpose of production</w:t>
            </w:r>
          </w:p>
          <w:p>
            <w:pPr>
              <w:pStyle w:val="19"/>
              <w:shd w:val="clear" w:color="auto" w:fill="FFFFFF"/>
              <w:spacing w:after="0" w:line="276" w:lineRule="auto"/>
              <w:ind w:left="360"/>
              <w:jc w:val="both"/>
              <w:rPr>
                <w:rFonts w:ascii="Calibri" w:hAnsi="Calibri" w:cs="Calibri"/>
                <w:sz w:val="22"/>
                <w:szCs w:val="22"/>
                <w:u w:val="single"/>
              </w:rPr>
            </w:pPr>
            <w:r>
              <w:rPr>
                <w:rFonts w:ascii="Calibri" w:hAnsi="Calibri" w:eastAsia="Times New Roman" w:cs="Calibri"/>
                <w:color w:val="4A4A4A"/>
                <w:sz w:val="22"/>
                <w:szCs w:val="22"/>
                <w:u w:val="single"/>
                <w:lang w:eastAsia="zh-CN" w:bidi="ar"/>
              </w:rPr>
              <w:t>and</w:t>
            </w:r>
          </w:p>
          <w:p>
            <w:pPr>
              <w:pStyle w:val="19"/>
              <w:numPr>
                <w:ilvl w:val="0"/>
                <w:numId w:val="1"/>
              </w:numPr>
              <w:shd w:val="clear" w:color="auto" w:fill="FFFFFF"/>
              <w:spacing w:after="0" w:line="276" w:lineRule="auto"/>
              <w:rPr>
                <w:rFonts w:ascii="Calibri" w:hAnsi="Calibri" w:cs="Calibri"/>
                <w:i w:val="0"/>
                <w:iCs/>
                <w:sz w:val="22"/>
                <w:szCs w:val="22"/>
              </w:rPr>
            </w:pPr>
            <w:r>
              <w:rPr>
                <w:rFonts w:ascii="Calibri" w:hAnsi="Calibri" w:eastAsia="Times New Roman" w:cs="Calibri"/>
                <w:color w:val="4A4A4A"/>
                <w:sz w:val="22"/>
                <w:szCs w:val="22"/>
                <w:lang w:eastAsia="zh-CN" w:bidi="ar"/>
              </w:rPr>
              <w:t xml:space="preserve">Criterion 2: </w:t>
            </w:r>
            <w:r>
              <w:rPr>
                <w:rFonts w:ascii="Calibri" w:hAnsi="Calibri" w:eastAsia="Times New Roman" w:cs="Times New Roman"/>
                <w:color w:val="4A4A4A"/>
                <w:sz w:val="22"/>
                <w:szCs w:val="22"/>
                <w:lang w:eastAsia="zh-CN" w:bidi="ar"/>
              </w:rPr>
              <w:t xml:space="preserve">At least one member of the household operated land for agricultural purposes or raised livestock </w:t>
            </w:r>
            <w:r>
              <w:rPr>
                <w:rFonts w:ascii="Calibri" w:hAnsi="Calibri" w:eastAsia="Times New Roman" w:cs="Times New Roman"/>
                <w:i w:val="0"/>
                <w:iCs/>
                <w:color w:val="4A4A4A"/>
                <w:sz w:val="22"/>
                <w:szCs w:val="22"/>
                <w:lang w:eastAsia="zh-CN" w:bidi="ar"/>
              </w:rPr>
              <w:t>as an own-account worker</w:t>
            </w:r>
            <w:r>
              <w:rPr>
                <w:rFonts w:ascii="Calibri" w:hAnsi="Calibri" w:eastAsia="Times New Roman" w:cs="Calibri"/>
                <w:i w:val="0"/>
                <w:iCs/>
                <w:color w:val="4A4A4A"/>
                <w:sz w:val="22"/>
                <w:szCs w:val="22"/>
                <w:lang w:eastAsia="zh-CN" w:bidi="ar"/>
              </w:rPr>
              <w:t>.</w:t>
            </w:r>
          </w:p>
          <w:p>
            <w:pPr>
              <w:pStyle w:val="19"/>
              <w:numPr>
                <w:ilvl w:val="0"/>
                <w:numId w:val="0"/>
              </w:numPr>
              <w:shd w:val="clear" w:color="auto" w:fill="FFFFFF"/>
              <w:spacing w:after="0" w:line="276" w:lineRule="auto"/>
              <w:ind w:left="360" w:leftChars="0"/>
              <w:rPr>
                <w:rFonts w:ascii="Calibri" w:hAnsi="Calibri" w:cs="Calibri"/>
                <w:i w:val="0"/>
                <w:iCs/>
                <w:sz w:val="22"/>
                <w:szCs w:val="22"/>
              </w:rPr>
            </w:pPr>
          </w:p>
          <w:p>
            <w:pPr>
              <w:pStyle w:val="19"/>
              <w:shd w:val="clear" w:color="auto" w:fill="FFFFFF"/>
              <w:spacing w:after="0" w:line="276" w:lineRule="auto"/>
              <w:rPr>
                <w:rFonts w:ascii="Calibri" w:hAnsi="Calibri"/>
                <w:sz w:val="22"/>
                <w:szCs w:val="22"/>
                <w:u w:val="none"/>
              </w:rPr>
            </w:pPr>
            <w:r>
              <w:rPr>
                <w:rFonts w:ascii="Calibri" w:hAnsi="Calibri" w:eastAsia="Times New Roman" w:cs="Calibri"/>
                <w:color w:val="4A4A4A"/>
                <w:sz w:val="22"/>
                <w:szCs w:val="22"/>
                <w:u w:val="none"/>
                <w:lang w:eastAsia="zh-CN" w:bidi="ar"/>
              </w:rPr>
              <w:t xml:space="preserve">(3) </w:t>
            </w:r>
            <w:r>
              <w:rPr>
                <w:rFonts w:ascii="Calibri" w:hAnsi="Calibri" w:eastAsia="Times New Roman" w:cs="Times New Roman"/>
                <w:color w:val="4A4A4A"/>
                <w:sz w:val="22"/>
                <w:szCs w:val="22"/>
                <w:u w:val="none"/>
                <w:lang w:eastAsia="zh-CN" w:bidi="ar"/>
              </w:rPr>
              <w:t>Agricultural population</w:t>
            </w:r>
          </w:p>
          <w:p>
            <w:pPr>
              <w:spacing w:after="200" w:line="276" w:lineRule="auto"/>
              <w:jc w:val="both"/>
              <w:rPr>
                <w:rFonts w:ascii="Calibri" w:hAnsi="Calibri" w:cs="Calibri"/>
                <w:sz w:val="22"/>
                <w:szCs w:val="22"/>
              </w:rPr>
            </w:pPr>
            <w:r>
              <w:rPr>
                <w:rFonts w:ascii="Calibri" w:hAnsi="Calibri" w:eastAsia="SimSun" w:cs="Arial"/>
                <w:color w:val="4A4A4A"/>
                <w:lang w:eastAsia="zh-CN" w:bidi="ar"/>
              </w:rPr>
              <w:t xml:space="preserve">The reference population for indicator 5.a.1 is the population of </w:t>
            </w:r>
            <w:r>
              <w:rPr>
                <w:rFonts w:ascii="Calibri" w:hAnsi="Calibri" w:eastAsia="SimSun" w:cs="Arial"/>
                <w:b w:val="0"/>
                <w:bCs/>
                <w:i w:val="0"/>
                <w:iCs/>
                <w:color w:val="4A4A4A"/>
                <w:lang w:eastAsia="zh-CN" w:bidi="ar"/>
              </w:rPr>
              <w:t>adult individuals living in agricultural households</w:t>
            </w:r>
            <w:r>
              <w:rPr>
                <w:rFonts w:ascii="Calibri" w:hAnsi="Calibri" w:eastAsia="SimSun" w:cs="Arial"/>
                <w:b/>
                <w:i/>
                <w:color w:val="4A4A4A"/>
                <w:lang w:eastAsia="zh-CN" w:bidi="ar"/>
              </w:rPr>
              <w:t xml:space="preserve"> </w:t>
            </w:r>
            <w:r>
              <w:rPr>
                <w:rFonts w:ascii="Calibri" w:hAnsi="Calibri" w:eastAsia="SimSun" w:cs="Arial"/>
                <w:i w:val="0"/>
                <w:iCs/>
                <w:color w:val="4A4A4A"/>
                <w:lang w:eastAsia="zh-CN" w:bidi="ar"/>
              </w:rPr>
              <w:t>(as defined above)</w:t>
            </w:r>
            <w:r>
              <w:rPr>
                <w:rFonts w:ascii="Calibri" w:hAnsi="Calibri" w:eastAsia="SimSun" w:cs="Arial"/>
                <w:i/>
                <w:color w:val="4A4A4A"/>
                <w:lang w:eastAsia="zh-CN" w:bidi="ar"/>
              </w:rPr>
              <w:t xml:space="preserve">. </w:t>
            </w:r>
            <w:r>
              <w:rPr>
                <w:rFonts w:ascii="Calibri" w:hAnsi="Calibri" w:eastAsia="Times New Roman" w:cs="Calibri"/>
                <w:color w:val="4A4A4A"/>
                <w:lang w:bidi="ar"/>
              </w:rPr>
              <w:t>For purposes of international comparability, the</w:t>
            </w:r>
            <w:r>
              <w:rPr>
                <w:rFonts w:ascii="Calibri" w:hAnsi="Calibri" w:eastAsia="SimSun" w:cs="Arial"/>
                <w:color w:val="4A4A4A"/>
                <w:lang w:eastAsia="zh-CN" w:bidi="ar"/>
              </w:rPr>
              <w:t xml:space="preserve"> recommended definition of “</w:t>
            </w:r>
            <w:r>
              <w:rPr>
                <w:rFonts w:ascii="Calibri" w:hAnsi="Calibri" w:eastAsia="SimSun" w:cs="Arial"/>
                <w:b w:val="0"/>
                <w:bCs/>
                <w:color w:val="4A4A4A"/>
                <w:lang w:eastAsia="zh-CN" w:bidi="ar"/>
              </w:rPr>
              <w:t>adult”</w:t>
            </w:r>
            <w:r>
              <w:rPr>
                <w:rFonts w:ascii="Calibri" w:hAnsi="Calibri" w:eastAsia="SimSun" w:cs="Arial"/>
                <w:color w:val="4A4A4A"/>
                <w:lang w:eastAsia="zh-CN" w:bidi="ar"/>
              </w:rPr>
              <w:t xml:space="preserve"> is </w:t>
            </w:r>
            <w:r>
              <w:rPr>
                <w:rFonts w:ascii="Calibri" w:hAnsi="Calibri" w:eastAsia="Times New Roman" w:cs="Calibri"/>
                <w:color w:val="4A4A4A"/>
                <w:lang w:bidi="ar"/>
              </w:rPr>
              <w:t>a person</w:t>
            </w:r>
            <w:r>
              <w:rPr>
                <w:rFonts w:ascii="Calibri" w:hAnsi="Calibri" w:eastAsia="SimSun" w:cs="Arial"/>
                <w:color w:val="4A4A4A"/>
                <w:lang w:eastAsia="zh-CN" w:bidi="ar"/>
              </w:rPr>
              <w:t xml:space="preserve"> who is 18 years old or older</w:t>
            </w:r>
            <w:r>
              <w:rPr>
                <w:rFonts w:ascii="Calibri" w:hAnsi="Calibri" w:eastAsia="Times New Roman" w:cs="Calibri"/>
                <w:color w:val="4A4A4A"/>
                <w:lang w:bidi="ar"/>
              </w:rPr>
              <w:t>.</w:t>
            </w:r>
          </w:p>
          <w:p>
            <w:pPr>
              <w:pStyle w:val="19"/>
              <w:shd w:val="clear" w:color="auto" w:fill="FFFFFF"/>
              <w:spacing w:after="0" w:line="276" w:lineRule="auto"/>
              <w:rPr>
                <w:rFonts w:ascii="Calibri" w:hAnsi="Calibri"/>
                <w:sz w:val="22"/>
                <w:szCs w:val="22"/>
                <w:u w:val="none"/>
              </w:rPr>
            </w:pPr>
            <w:r>
              <w:rPr>
                <w:rFonts w:ascii="Calibri" w:hAnsi="Calibri" w:eastAsia="Times New Roman" w:cs="Calibri"/>
                <w:color w:val="4A4A4A"/>
                <w:sz w:val="22"/>
                <w:szCs w:val="22"/>
                <w:u w:val="none"/>
                <w:lang w:eastAsia="zh-CN" w:bidi="ar"/>
              </w:rPr>
              <w:t xml:space="preserve">(4) </w:t>
            </w:r>
            <w:r>
              <w:rPr>
                <w:rFonts w:ascii="Calibri" w:hAnsi="Calibri" w:eastAsia="Times New Roman" w:cs="Times New Roman"/>
                <w:color w:val="4A4A4A"/>
                <w:sz w:val="22"/>
                <w:szCs w:val="22"/>
                <w:u w:val="none"/>
                <w:lang w:eastAsia="zh-CN" w:bidi="ar"/>
              </w:rPr>
              <w:t xml:space="preserve">Ownership </w:t>
            </w:r>
            <w:r>
              <w:rPr>
                <w:rFonts w:ascii="Calibri" w:hAnsi="Calibri" w:eastAsia="Times New Roman" w:cs="Calibri"/>
                <w:color w:val="4A4A4A"/>
                <w:sz w:val="22"/>
                <w:szCs w:val="22"/>
                <w:u w:val="none"/>
                <w:lang w:eastAsia="zh-CN" w:bidi="ar"/>
              </w:rPr>
              <w:t xml:space="preserve">of agricultural land </w:t>
            </w:r>
            <w:r>
              <w:rPr>
                <w:rFonts w:ascii="Calibri" w:hAnsi="Calibri" w:eastAsia="Times New Roman" w:cs="Times New Roman"/>
                <w:color w:val="4A4A4A"/>
                <w:sz w:val="22"/>
                <w:szCs w:val="22"/>
                <w:u w:val="none"/>
                <w:lang w:eastAsia="zh-CN" w:bidi="ar"/>
              </w:rPr>
              <w:t xml:space="preserve">and </w:t>
            </w:r>
            <w:r>
              <w:rPr>
                <w:rFonts w:ascii="Calibri" w:hAnsi="Calibri" w:eastAsia="Times New Roman" w:cs="Calibri"/>
                <w:color w:val="4A4A4A"/>
                <w:sz w:val="22"/>
                <w:szCs w:val="22"/>
                <w:u w:val="none"/>
                <w:lang w:eastAsia="zh-CN" w:bidi="ar"/>
              </w:rPr>
              <w:t>secure</w:t>
            </w:r>
            <w:r>
              <w:rPr>
                <w:rFonts w:ascii="Calibri" w:hAnsi="Calibri" w:eastAsia="Times New Roman" w:cs="Times New Roman"/>
                <w:color w:val="4A4A4A"/>
                <w:sz w:val="22"/>
                <w:szCs w:val="22"/>
                <w:u w:val="none"/>
                <w:lang w:eastAsia="zh-CN" w:bidi="ar"/>
              </w:rPr>
              <w:t xml:space="preserve"> rights over agricultural land</w:t>
            </w:r>
          </w:p>
          <w:p>
            <w:pPr>
              <w:pStyle w:val="19"/>
              <w:shd w:val="clear" w:color="auto" w:fill="FFFFFF"/>
              <w:spacing w:after="0" w:line="276" w:lineRule="auto"/>
              <w:jc w:val="both"/>
              <w:rPr>
                <w:rFonts w:ascii="Calibri" w:hAnsi="Calibri"/>
                <w:sz w:val="22"/>
                <w:szCs w:val="22"/>
              </w:rPr>
            </w:pPr>
            <w:r>
              <w:rPr>
                <w:rFonts w:ascii="Calibri" w:hAnsi="Calibri" w:eastAsia="Times New Roman" w:cs="Times New Roman"/>
                <w:color w:val="4A4A4A"/>
                <w:sz w:val="22"/>
                <w:szCs w:val="22"/>
                <w:lang w:eastAsia="zh-CN" w:bidi="ar"/>
              </w:rPr>
              <w:t xml:space="preserve">It is challenging to operationalize </w:t>
            </w:r>
            <w:r>
              <w:rPr>
                <w:rFonts w:ascii="Calibri" w:hAnsi="Calibri" w:eastAsia="Times New Roman" w:cs="Calibri"/>
                <w:color w:val="4A4A4A"/>
                <w:sz w:val="22"/>
                <w:szCs w:val="22"/>
                <w:lang w:eastAsia="zh-CN" w:bidi="ar"/>
              </w:rPr>
              <w:t xml:space="preserve">the definition of </w:t>
            </w:r>
            <w:r>
              <w:rPr>
                <w:rFonts w:ascii="Calibri" w:hAnsi="Calibri" w:eastAsia="Times New Roman" w:cs="Times New Roman"/>
                <w:color w:val="4A4A4A"/>
                <w:sz w:val="22"/>
                <w:szCs w:val="22"/>
                <w:lang w:eastAsia="zh-CN" w:bidi="ar"/>
              </w:rPr>
              <w:t xml:space="preserve">ownership </w:t>
            </w:r>
            <w:r>
              <w:rPr>
                <w:rFonts w:ascii="Calibri" w:hAnsi="Calibri" w:eastAsia="Times New Roman" w:cs="Calibri"/>
                <w:color w:val="4A4A4A"/>
                <w:sz w:val="22"/>
                <w:szCs w:val="22"/>
                <w:lang w:eastAsia="zh-CN" w:bidi="ar"/>
              </w:rPr>
              <w:t xml:space="preserve">of </w:t>
            </w:r>
            <w:r>
              <w:rPr>
                <w:rFonts w:ascii="Calibri" w:hAnsi="Calibri" w:eastAsia="Times New Roman" w:cs="Times New Roman"/>
                <w:color w:val="4A4A4A"/>
                <w:sz w:val="22"/>
                <w:szCs w:val="22"/>
                <w:lang w:eastAsia="zh-CN" w:bidi="ar"/>
              </w:rPr>
              <w:t xml:space="preserve">and </w:t>
            </w:r>
            <w:r>
              <w:rPr>
                <w:rFonts w:ascii="Calibri" w:hAnsi="Calibri" w:eastAsia="Times New Roman" w:cs="Calibri"/>
                <w:color w:val="4A4A4A"/>
                <w:sz w:val="22"/>
                <w:szCs w:val="22"/>
                <w:lang w:eastAsia="zh-CN" w:bidi="ar"/>
              </w:rPr>
              <w:t>secure</w:t>
            </w:r>
            <w:r>
              <w:rPr>
                <w:rFonts w:ascii="Calibri" w:hAnsi="Calibri" w:eastAsia="Times New Roman" w:cs="Times New Roman"/>
                <w:color w:val="4A4A4A"/>
                <w:sz w:val="22"/>
                <w:szCs w:val="22"/>
                <w:lang w:eastAsia="zh-CN" w:bidi="ar"/>
              </w:rPr>
              <w:t xml:space="preserve"> rights </w:t>
            </w:r>
            <w:r>
              <w:rPr>
                <w:rFonts w:ascii="Calibri" w:hAnsi="Calibri" w:eastAsia="Times New Roman" w:cs="Calibri"/>
                <w:color w:val="4A4A4A"/>
                <w:sz w:val="22"/>
                <w:szCs w:val="22"/>
                <w:lang w:eastAsia="zh-CN" w:bidi="ar"/>
              </w:rPr>
              <w:t xml:space="preserve">to agricultural land for purposes of data collection. </w:t>
            </w:r>
          </w:p>
          <w:p>
            <w:pPr>
              <w:pStyle w:val="19"/>
              <w:shd w:val="clear" w:color="auto" w:fill="FFFFFF"/>
              <w:spacing w:after="0" w:line="276" w:lineRule="auto"/>
              <w:jc w:val="both"/>
            </w:pPr>
            <w:r>
              <w:rPr>
                <w:rFonts w:ascii="Calibri" w:hAnsi="Calibri" w:eastAsia="Times New Roman" w:cs="Times New Roman"/>
                <w:b w:val="0"/>
                <w:bCs/>
                <w:i w:val="0"/>
                <w:iCs/>
                <w:color w:val="4A4A4A"/>
                <w:sz w:val="22"/>
                <w:szCs w:val="22"/>
                <w:lang w:eastAsia="zh-CN" w:bidi="ar"/>
              </w:rPr>
              <w:t>Land ownership</w:t>
            </w:r>
            <w:r>
              <w:rPr>
                <w:rFonts w:ascii="Calibri" w:hAnsi="Calibri" w:eastAsia="Times New Roman" w:cs="Times New Roman"/>
                <w:color w:val="4A4A4A"/>
                <w:sz w:val="22"/>
                <w:szCs w:val="22"/>
                <w:lang w:eastAsia="zh-CN" w:bidi="ar"/>
              </w:rPr>
              <w:t xml:space="preserve"> is a legally recognised right to acquire, to use and to transfer land.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Ghana Census of Agriculture</w:t>
            </w:r>
            <w:r>
              <w:rPr>
                <w:rFonts w:hint="default"/>
                <w:lang w:val="en-CA"/>
              </w:rPr>
              <w:t xml:space="preserve"> (GCA)</w:t>
            </w:r>
            <w:r>
              <w:t>,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3075"/>
            <w:bookmarkStart w:id="22" w:name="_Toc36655612"/>
            <w:bookmarkStart w:id="23" w:name="_Toc37932747"/>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shd w:val="clear" w:color="auto" w:fill="FFFFFF"/>
              <w:spacing w:after="0" w:line="276" w:lineRule="auto"/>
              <w:jc w:val="both"/>
              <w:rPr>
                <w:rFonts w:ascii="Calibri" w:hAnsi="Calibri"/>
                <w:sz w:val="22"/>
                <w:szCs w:val="22"/>
              </w:rPr>
            </w:pPr>
            <w:r>
              <w:rPr>
                <w:rFonts w:ascii="Calibri" w:hAnsi="Calibri" w:eastAsia="Times New Roman" w:cs="Times New Roman"/>
                <w:color w:val="4A4A4A"/>
                <w:sz w:val="22"/>
                <w:szCs w:val="22"/>
                <w:lang w:eastAsia="zh-CN" w:bidi="ar"/>
              </w:rPr>
              <w:t>Indicator 5.a.1 aims to monitor the gender balance on ownership/</w:t>
            </w:r>
            <w:r>
              <w:rPr>
                <w:rFonts w:ascii="Calibri" w:hAnsi="Calibri" w:eastAsia="Times New Roman" w:cs="Calibri"/>
                <w:color w:val="4A4A4A"/>
                <w:sz w:val="22"/>
                <w:szCs w:val="22"/>
                <w:lang w:eastAsia="zh-CN" w:bidi="ar"/>
              </w:rPr>
              <w:t>secure</w:t>
            </w:r>
            <w:r>
              <w:rPr>
                <w:rFonts w:ascii="Calibri" w:hAnsi="Calibri" w:eastAsia="Times New Roman" w:cs="Times New Roman"/>
                <w:color w:val="4A4A4A"/>
                <w:sz w:val="22"/>
                <w:szCs w:val="22"/>
                <w:lang w:eastAsia="zh-CN" w:bidi="ar"/>
              </w:rPr>
              <w:t xml:space="preserve"> rights over agricultural land. Sub-indicator (a) and sub-indicator (b) are based on the same data and they monitor ownership/rights from two different angles. While sub-indicator (a) uses the total male/female agricultural population as reference population, and it tells us how many male/female own land, sub-indicator</w:t>
            </w:r>
            <w:r>
              <w:rPr>
                <w:rFonts w:hint="default" w:ascii="Calibri" w:hAnsi="Calibri" w:eastAsia="Times New Roman" w:cs="Times New Roman"/>
                <w:color w:val="4A4A4A"/>
                <w:sz w:val="22"/>
                <w:szCs w:val="22"/>
                <w:lang w:val="en-CA" w:eastAsia="zh-CN" w:bidi="ar"/>
              </w:rPr>
              <w:t xml:space="preserve"> </w:t>
            </w:r>
            <w:r>
              <w:rPr>
                <w:rFonts w:ascii="Calibri" w:hAnsi="Calibri" w:eastAsia="Times New Roman" w:cs="Times New Roman"/>
                <w:color w:val="4A4A4A"/>
                <w:sz w:val="22"/>
                <w:szCs w:val="22"/>
                <w:lang w:eastAsia="zh-CN" w:bidi="ar"/>
              </w:rPr>
              <w:t>(b) focuses on the agricultural population with land ownership/</w:t>
            </w:r>
            <w:r>
              <w:rPr>
                <w:rFonts w:ascii="Calibri" w:hAnsi="Calibri" w:eastAsia="Times New Roman" w:cs="Calibri"/>
                <w:color w:val="4A4A4A"/>
                <w:sz w:val="22"/>
                <w:szCs w:val="22"/>
                <w:lang w:eastAsia="zh-CN" w:bidi="ar"/>
              </w:rPr>
              <w:t>secure</w:t>
            </w:r>
            <w:r>
              <w:rPr>
                <w:rFonts w:ascii="Calibri" w:hAnsi="Calibri" w:eastAsia="Times New Roman" w:cs="Times New Roman"/>
                <w:color w:val="4A4A4A"/>
                <w:sz w:val="22"/>
                <w:szCs w:val="22"/>
                <w:lang w:eastAsia="zh-CN" w:bidi="ar"/>
              </w:rPr>
              <w:t xml:space="preserve"> rights, and it tells us how many of them are women.</w:t>
            </w:r>
          </w:p>
          <w:p>
            <w:pPr>
              <w:pStyle w:val="19"/>
              <w:shd w:val="clear" w:color="auto" w:fill="FFFFFF"/>
              <w:spacing w:after="0" w:line="276" w:lineRule="auto"/>
              <w:rPr>
                <w:rFonts w:ascii="Calibri" w:hAnsi="Calibri"/>
                <w:sz w:val="22"/>
                <w:szCs w:val="22"/>
              </w:rPr>
            </w:pPr>
          </w:p>
          <w:p>
            <w:pPr>
              <w:pStyle w:val="19"/>
              <w:shd w:val="clear" w:color="auto" w:fill="FFFFFF"/>
              <w:spacing w:after="0" w:line="276" w:lineRule="auto"/>
              <w:rPr>
                <w:rFonts w:ascii="Calibri" w:hAnsi="Calibri"/>
                <w:sz w:val="22"/>
                <w:szCs w:val="22"/>
              </w:rPr>
            </w:pPr>
            <w:r>
              <w:rPr>
                <w:rFonts w:ascii="Calibri" w:hAnsi="Calibri" w:eastAsia="Times New Roman" w:cs="Times New Roman"/>
                <w:color w:val="4A4A4A"/>
                <w:sz w:val="22"/>
                <w:szCs w:val="22"/>
                <w:lang w:eastAsia="zh-CN" w:bidi="ar"/>
              </w:rPr>
              <w:t xml:space="preserve">Therefore, it is sufficient to have: </w:t>
            </w:r>
          </w:p>
          <w:p>
            <w:pPr>
              <w:pStyle w:val="19"/>
              <w:numPr>
                <w:ilvl w:val="0"/>
                <w:numId w:val="2"/>
              </w:numPr>
              <w:shd w:val="clear" w:color="auto" w:fill="FFFFFF"/>
              <w:spacing w:after="0" w:line="276" w:lineRule="auto"/>
              <w:rPr>
                <w:rFonts w:ascii="Calibri" w:hAnsi="Calibri"/>
                <w:sz w:val="22"/>
                <w:szCs w:val="22"/>
              </w:rPr>
            </w:pPr>
            <w:r>
              <w:rPr>
                <w:rFonts w:ascii="Calibri" w:hAnsi="Calibri" w:eastAsia="Times New Roman" w:cs="Times New Roman"/>
                <w:color w:val="4A4A4A"/>
                <w:sz w:val="22"/>
                <w:szCs w:val="22"/>
                <w:lang w:eastAsia="zh-CN" w:bidi="ar"/>
              </w:rPr>
              <w:t xml:space="preserve">The number in </w:t>
            </w:r>
            <w:r>
              <w:rPr>
                <w:rFonts w:ascii="Calibri" w:hAnsi="Calibri" w:eastAsia="Times New Roman" w:cs="Calibri"/>
                <w:color w:val="4A4A4A"/>
                <w:sz w:val="22"/>
                <w:szCs w:val="22"/>
                <w:lang w:eastAsia="zh-CN" w:bidi="ar"/>
              </w:rPr>
              <w:t>the agricultural population</w:t>
            </w:r>
            <w:r>
              <w:rPr>
                <w:rFonts w:ascii="Calibri" w:hAnsi="Calibri" w:eastAsia="Times New Roman" w:cs="Times New Roman"/>
                <w:color w:val="4A4A4A"/>
                <w:sz w:val="22"/>
                <w:szCs w:val="22"/>
                <w:lang w:eastAsia="zh-CN" w:bidi="ar"/>
              </w:rPr>
              <w:t xml:space="preserve"> with ownership or </w:t>
            </w:r>
            <w:r>
              <w:rPr>
                <w:rFonts w:ascii="Calibri" w:hAnsi="Calibri" w:eastAsia="Times New Roman" w:cs="Calibri"/>
                <w:color w:val="4A4A4A"/>
                <w:sz w:val="22"/>
                <w:szCs w:val="22"/>
                <w:lang w:eastAsia="zh-CN" w:bidi="ar"/>
              </w:rPr>
              <w:t>secure</w:t>
            </w:r>
            <w:r>
              <w:rPr>
                <w:rFonts w:ascii="Calibri" w:hAnsi="Calibri" w:eastAsia="Times New Roman" w:cs="Times New Roman"/>
                <w:color w:val="4A4A4A"/>
                <w:sz w:val="22"/>
                <w:szCs w:val="22"/>
                <w:lang w:eastAsia="zh-CN" w:bidi="ar"/>
              </w:rPr>
              <w:t xml:space="preserve"> rights over agricultural land (by sex), and</w:t>
            </w:r>
          </w:p>
          <w:p>
            <w:pPr>
              <w:pStyle w:val="19"/>
              <w:numPr>
                <w:ilvl w:val="0"/>
                <w:numId w:val="2"/>
              </w:numPr>
              <w:shd w:val="clear" w:color="auto" w:fill="FFFFFF"/>
              <w:spacing w:after="0" w:line="276" w:lineRule="auto"/>
            </w:pPr>
            <w:r>
              <w:rPr>
                <w:rFonts w:ascii="Calibri" w:hAnsi="Calibri" w:eastAsia="Times New Roman" w:cs="Times New Roman"/>
                <w:color w:val="4A4A4A"/>
                <w:sz w:val="22"/>
                <w:szCs w:val="22"/>
                <w:lang w:eastAsia="zh-CN" w:bidi="ar"/>
              </w:rPr>
              <w:t>The total agricultural population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6813076"/>
            <w:bookmarkStart w:id="28" w:name="_Toc36812689"/>
            <w:bookmarkStart w:id="29" w:name="_Toc37932748"/>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Th</w:t>
            </w:r>
            <w:r>
              <w:rPr>
                <w:rFonts w:hint="default"/>
                <w:lang w:val="en-CA"/>
              </w:rPr>
              <w:t>is</w:t>
            </w:r>
            <w:r>
              <w:t xml:space="preserve"> data has been disaggregated by sex and</w:t>
            </w:r>
            <w:r>
              <w:rPr>
                <w:rFonts w:hint="default"/>
                <w:lang w:val="en-CA"/>
              </w:rPr>
              <w:t xml:space="preserve"> </w:t>
            </w:r>
            <w:bookmarkStart w:id="38" w:name="_GoBack"/>
            <w:bookmarkEnd w:id="38"/>
            <w:r>
              <w:rPr>
                <w:rFonts w:hint="default"/>
                <w:lang w:val="en-CA"/>
              </w:rPr>
              <w:t>status of documentation.</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Fonts w:eastAsia="SimSun" w:cs="SimSun"/>
              </w:rPr>
              <w:t>SDG Indicators — SDG Indicators (un.org)</w:t>
            </w:r>
            <w:r>
              <w:rPr>
                <w:rStyle w:val="18"/>
                <w:rFonts w:eastAsia="SimSun" w:cs="SimSun"/>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ymbol">
    <w:panose1 w:val="05050102010706020507"/>
    <w:charset w:val="02"/>
    <w:family w:val="roman"/>
    <w:pitch w:val="default"/>
    <w:sig w:usb0="00000000" w:usb1="0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20993A5"/>
    <w:multiLevelType w:val="multilevel"/>
    <w:tmpl w:val="820993A5"/>
    <w:lvl w:ilvl="0" w:tentative="0">
      <w:start w:val="1"/>
      <w:numFmt w:val="bullet"/>
      <w:lvlText w:val=""/>
      <w:lvlJc w:val="left"/>
      <w:pPr>
        <w:ind w:left="720" w:hanging="360"/>
      </w:pPr>
      <w:rPr>
        <w:rFonts w:hint="default" w:ascii="Symbol" w:hAnsi="Symbol" w:cs="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cs="Wingdings"/>
      </w:rPr>
    </w:lvl>
    <w:lvl w:ilvl="3" w:tentative="0">
      <w:start w:val="1"/>
      <w:numFmt w:val="bullet"/>
      <w:lvlText w:val=""/>
      <w:lvlJc w:val="left"/>
      <w:pPr>
        <w:ind w:left="2880" w:hanging="360"/>
      </w:pPr>
      <w:rPr>
        <w:rFonts w:hint="default" w:ascii="Symbol" w:hAnsi="Symbol" w:cs="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cs="Wingdings"/>
      </w:rPr>
    </w:lvl>
    <w:lvl w:ilvl="6" w:tentative="0">
      <w:start w:val="1"/>
      <w:numFmt w:val="bullet"/>
      <w:lvlText w:val=""/>
      <w:lvlJc w:val="left"/>
      <w:pPr>
        <w:ind w:left="5040" w:hanging="360"/>
      </w:pPr>
      <w:rPr>
        <w:rFonts w:hint="default" w:ascii="Symbol" w:hAnsi="Symbol" w:cs="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cs="Wingdings"/>
      </w:rPr>
    </w:lvl>
  </w:abstractNum>
  <w:abstractNum w:abstractNumId="1">
    <w:nsid w:val="648488D2"/>
    <w:multiLevelType w:val="multilevel"/>
    <w:tmpl w:val="648488D2"/>
    <w:lvl w:ilvl="0" w:tentative="0">
      <w:start w:val="1"/>
      <w:numFmt w:val="upperLetter"/>
      <w:lvlText w:val="%1."/>
      <w:lvlJc w:val="left"/>
      <w:pPr>
        <w:ind w:left="720" w:hanging="360"/>
      </w:p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46AC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0EA0"/>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67988"/>
    <w:rsid w:val="00F75853"/>
    <w:rsid w:val="00F7784D"/>
    <w:rsid w:val="00F8144F"/>
    <w:rsid w:val="00F8462A"/>
    <w:rsid w:val="00F862A7"/>
    <w:rsid w:val="00F93763"/>
    <w:rsid w:val="00F939A2"/>
    <w:rsid w:val="00F96E8D"/>
    <w:rsid w:val="00FA20D9"/>
    <w:rsid w:val="00FB03D0"/>
    <w:rsid w:val="00FD54D7"/>
    <w:rsid w:val="00FF4978"/>
    <w:rsid w:val="00FF642D"/>
    <w:rsid w:val="12306CB6"/>
    <w:rsid w:val="13207D91"/>
    <w:rsid w:val="1610665D"/>
    <w:rsid w:val="5DB7687F"/>
    <w:rsid w:val="67266887"/>
    <w:rsid w:val="760E6CC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rPr>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9" Type="http://schemas.openxmlformats.org/officeDocument/2006/relationships/glossaryDocument" Target="glossary/document.xml"/><Relationship Id="rId18" Type="http://schemas.openxmlformats.org/officeDocument/2006/relationships/fontTable" Target="fontTable.xml"/><Relationship Id="rId17" Type="http://schemas.microsoft.com/office/2006/relationships/vbaProject" Target="vbaProject.bin"/><Relationship Id="rId16" Type="http://schemas.openxmlformats.org/officeDocument/2006/relationships/customXml" Target="../customXml/item4.xml"/><Relationship Id="rId15" Type="http://schemas.openxmlformats.org/officeDocument/2006/relationships/customXml" Target="../customXml/item3.xml"/><Relationship Id="rId14" Type="http://schemas.openxmlformats.org/officeDocument/2006/relationships/customXml" Target="../customXml/item2.xml"/><Relationship Id="rId13" Type="http://schemas.openxmlformats.org/officeDocument/2006/relationships/customXml" Target="../customXml/item1.xml"/><Relationship Id="rId12" Type="http://schemas.openxmlformats.org/officeDocument/2006/relationships/numbering" Target="numbering.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CF03C2"/>
    <w:rsid w:val="00DA061B"/>
    <w:rsid w:val="00E4246B"/>
    <w:rsid w:val="00E55295"/>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21</Pages>
  <Words>218063</Words>
  <Characters>1242965</Characters>
  <Lines>10358</Lines>
  <Paragraphs>2916</Paragraphs>
  <TotalTime>22</TotalTime>
  <ScaleCrop>false</ScaleCrop>
  <LinksUpToDate>false</LinksUpToDate>
  <CharactersWithSpaces>1458112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2022-11-12T16:18:53Z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C87350D4E8F34A079C4472F952D5CCEB</vt:lpwstr>
  </property>
</Properties>
</file>