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3.2.1 Under-five mortality rate [3.2.1] (SH_DYN_MORT)</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2684"/>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lang w:eastAsia="en-GB"/>
              </w:rPr>
            </w:pPr>
            <w:r>
              <w:rPr>
                <w:lang w:eastAsia="en-GB"/>
              </w:rPr>
              <w:t>Goal 3: Ensure healthy lives and promote well-being for all at all ages</w:t>
            </w:r>
          </w:p>
          <w:p>
            <w:bookmarkStart w:id="39" w:name="_GoBack"/>
            <w:bookmarkEnd w:id="39"/>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lang w:eastAsia="en-GB"/>
              </w:rPr>
            </w:pPr>
            <w:r>
              <w:rPr>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lang w:eastAsia="en-GB"/>
              </w:rPr>
            </w:pPr>
            <w:bookmarkStart w:id="8" w:name="_Toc455213182"/>
            <w:r>
              <w:rPr>
                <w:lang w:eastAsia="en-GB"/>
              </w:rPr>
              <w:t>Indicator 3.2.1: Under-five mortality rate</w:t>
            </w:r>
            <w:bookmarkEnd w:id="8"/>
          </w:p>
          <w:p>
            <w:pPr>
              <w:shd w:val="clear" w:color="auto" w:fill="F5F5F5"/>
              <w:contextualSpacing/>
              <w:outlineLvl w:val="1"/>
              <w:rPr>
                <w:rFonts w:eastAsia="Times New Roman" w:cs="Times New Roman"/>
                <w:color w:val="1C75BC"/>
                <w:lang w:eastAsia="en-GB"/>
              </w:rPr>
            </w:pP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rPr>
                <w:lang w:eastAsia="en-GB"/>
              </w:rPr>
            </w:pPr>
            <w:r>
              <w:rPr>
                <w:lang w:eastAsia="en-GB"/>
              </w:rPr>
              <w:t>United Nations Children's Fund (UNICEF)</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bidi w:val="0"/>
            </w:pPr>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6655610"/>
            <w:bookmarkStart w:id="16" w:name="_Toc36812686"/>
            <w:bookmarkStart w:id="17" w:name="_Toc36813073"/>
            <w:bookmarkStart w:id="18" w:name="_Toc37932745"/>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rPr>
                <w:rFonts w:eastAsia="Times New Roman" w:cs="Times New Roman"/>
                <w:color w:val="4A4A4A"/>
                <w:lang w:eastAsia="en-GB"/>
              </w:rPr>
            </w:pPr>
          </w:p>
          <w:p>
            <w:pPr>
              <w:bidi w:val="0"/>
              <w:rPr>
                <w:lang w:eastAsia="en-GB"/>
              </w:rPr>
            </w:pPr>
            <w:r>
              <w:rPr>
                <w:lang w:eastAsia="en-GB"/>
              </w:rPr>
              <w:t>Under-five mortality is the probability of a child born in a specific year or period dying before reaching the age of 5 years, if subject to age specific mortality rates of that period, expressed per 1000 live births.</w:t>
            </w:r>
          </w:p>
          <w:p>
            <w:pPr>
              <w:shd w:val="clear" w:color="auto" w:fill="FFFFFF"/>
              <w:contextualSpacing/>
              <w:rPr>
                <w:rFonts w:eastAsia="Times New Roman" w:cs="Times New Roman"/>
                <w:b/>
                <w:bCs/>
                <w:color w:val="4A4A4A"/>
                <w:lang w:eastAsia="en-GB"/>
              </w:rPr>
            </w:pPr>
          </w:p>
          <w:p>
            <w:pPr>
              <w:shd w:val="clear" w:color="auto" w:fill="FFFFFF"/>
              <w:contextualSpacing/>
              <w:rPr>
                <w:rFonts w:eastAsia="Times New Roman" w:cs="Times New Roman"/>
                <w:color w:val="4A4A4A"/>
                <w:lang w:eastAsia="en-GB"/>
              </w:rPr>
            </w:pPr>
            <w:r>
              <w:rPr>
                <w:rFonts w:eastAsia="Times New Roman" w:cs="Times New Roman"/>
                <w:b/>
                <w:bCs/>
                <w:color w:val="4A4A4A"/>
                <w:lang w:eastAsia="en-GB"/>
              </w:rPr>
              <w:t>Concepts:</w:t>
            </w:r>
          </w:p>
          <w:p>
            <w:pPr>
              <w:shd w:val="clear" w:color="auto" w:fill="FFFFFF"/>
              <w:contextualSpacing/>
              <w:rPr>
                <w:rFonts w:eastAsia="Times New Roman" w:cs="Times New Roman"/>
                <w:color w:val="4A4A4A"/>
                <w:lang w:eastAsia="en-GB"/>
              </w:rPr>
            </w:pPr>
          </w:p>
          <w:p>
            <w:pPr>
              <w:bidi w:val="0"/>
              <w:rPr>
                <w:lang w:eastAsia="en-GB"/>
              </w:rPr>
            </w:pPr>
            <w:r>
              <w:rPr>
                <w:lang w:eastAsia="en-GB"/>
              </w:rPr>
              <w:t>The under-five mortality rate as defined here is, strictly speaking, not a rate (i.e. the number of deaths divided by the number of population at risk during a certain period of time), but a probability of death derived from a life table and expressed as a rate per 1000 live births.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color w:val="262626"/>
              </w:rPr>
              <w:t>GSS, GDHS 2014 and MICS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r>
              <w:t>Survey</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tabs>
                <w:tab w:val="left" w:pos="1605"/>
              </w:tabs>
            </w:pPr>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813075"/>
            <w:bookmarkStart w:id="23" w:name="_Toc36812575"/>
            <w:bookmarkStart w:id="24" w:name="_Toc37932747"/>
            <w:bookmarkStart w:id="25" w:name="_Toc36655612"/>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contextualSpacing/>
              <w:rPr>
                <w:rFonts w:eastAsia="Times New Roman" w:cs="Times New Roman"/>
                <w:color w:val="4A4A4A"/>
                <w:lang w:eastAsia="en-GB"/>
              </w:rPr>
            </w:pPr>
            <w:r>
              <w:rPr>
                <w:rFonts w:eastAsia="Times New Roman" w:cs="Times New Roman"/>
                <w:b/>
                <w:bCs/>
                <w:color w:val="4A4A4A"/>
                <w:lang w:eastAsia="en-GB"/>
              </w:rPr>
              <w:t>Rationale:</w:t>
            </w:r>
          </w:p>
          <w:p>
            <w:pPr>
              <w:shd w:val="clear" w:color="auto" w:fill="FFFFFF"/>
              <w:spacing w:after="0"/>
              <w:contextualSpacing/>
              <w:rPr>
                <w:rFonts w:eastAsia="Times New Roman" w:cs="Times New Roman"/>
                <w:color w:val="4A4A4A"/>
                <w:lang w:eastAsia="en-GB"/>
              </w:rPr>
            </w:pPr>
          </w:p>
          <w:p>
            <w:pPr>
              <w:bidi w:val="0"/>
              <w:rPr>
                <w:lang w:eastAsia="en-GB"/>
              </w:rPr>
            </w:pPr>
            <w:r>
              <w:rPr>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655613"/>
            <w:bookmarkStart w:id="28" w:name="_Toc36812689"/>
            <w:bookmarkStart w:id="29" w:name="_Toc36813076"/>
            <w:bookmarkStart w:id="30" w:name="_Toc37932748"/>
            <w:r>
              <w:rPr>
                <w:sz w:val="32"/>
                <w:szCs w:val="32"/>
              </w:rPr>
              <w:t>5. Data availability and disaggregation</w:t>
            </w:r>
            <w:bookmarkEnd w:id="26"/>
            <w:bookmarkEnd w:id="27"/>
            <w:bookmarkEnd w:id="28"/>
            <w:bookmarkEnd w:id="29"/>
            <w:bookmarkEnd w:id="30"/>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2"/>
              <w:bidi w:val="0"/>
            </w:pPr>
            <w:r>
              <w:rPr>
                <w:rStyle w:val="18"/>
                <w:rFonts w:hint="default" w:asciiTheme="minorAscii" w:hAnsiTheme="minorAscii"/>
                <w:sz w:val="22"/>
                <w:szCs w:val="22"/>
              </w:rPr>
              <w:t>https://data.unicef.org/topic/child-survival/under-five-mortality/</w:t>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6F53"/>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F0C"/>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461C"/>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1AA9"/>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34A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753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731F"/>
    <w:rsid w:val="00B97297"/>
    <w:rsid w:val="00B979B1"/>
    <w:rsid w:val="00BA71B8"/>
    <w:rsid w:val="00BB553B"/>
    <w:rsid w:val="00BD7158"/>
    <w:rsid w:val="00C057EA"/>
    <w:rsid w:val="00C05B22"/>
    <w:rsid w:val="00C141AF"/>
    <w:rsid w:val="00C175B6"/>
    <w:rsid w:val="00C210B4"/>
    <w:rsid w:val="00C22A2E"/>
    <w:rsid w:val="00C47725"/>
    <w:rsid w:val="00C605D4"/>
    <w:rsid w:val="00C83230"/>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27212"/>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68D574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83890"/>
    <w:rsid w:val="00231E55"/>
    <w:rsid w:val="00296525"/>
    <w:rsid w:val="0036646D"/>
    <w:rsid w:val="006153AA"/>
    <w:rsid w:val="0064052E"/>
    <w:rsid w:val="00760A1F"/>
    <w:rsid w:val="00DA061B"/>
    <w:rsid w:val="00E414AA"/>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215582</Words>
  <Characters>1228818</Characters>
  <Lines>10240</Lines>
  <Paragraphs>2883</Paragraphs>
  <TotalTime>37</TotalTime>
  <ScaleCrop>false</ScaleCrop>
  <LinksUpToDate>false</LinksUpToDate>
  <CharactersWithSpaces>1441517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2021-11-02T12:53:00Z</dcterms:created>
  <dc:creator>Fanning, Stephen B (JMD)</dc:creator>
  <cp:lastModifiedBy>origi</cp:lastModifiedBy>
  <cp:lastPrinted>2020-04-16T14:23:00Z</cp:lastPrinted>
  <dcterms:modified xsi:type="dcterms:W3CDTF">2022-10-15T21:16:44Z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995B40A549304C47B1F04F9872D9DAC4</vt:lpwstr>
  </property>
</Properties>
</file>