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16.1.4 Proportion of population that feel safe walking alone around the area they live in [16.1.4] (VC_SNS_WALN)</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7932743"/>
            <w:bookmarkStart w:id="5" w:name="_Toc36655608"/>
            <w:bookmarkStart w:id="6" w:name="_Toc36813071"/>
            <w:bookmarkStart w:id="7" w:name="_Toc36812684"/>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shd w:val="clear" w:color="auto" w:fill="F5F5F5"/>
              <w:spacing w:after="0"/>
              <w:jc w:val="both"/>
              <w:outlineLvl w:val="4"/>
            </w:pPr>
            <w:r>
              <w:rPr>
                <w:rFonts w:eastAsia="Times New Roman" w:cs="Times New Roman"/>
                <w:color w:val="333333"/>
                <w:lang w:eastAsia="en-GB"/>
              </w:rPr>
              <w:t>Goal 16: Promote peaceful and inclusive societies for sustainable development, provide access to justice for all and build effective, accountable and inclusive institutions at all levels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shd w:val="clear" w:color="auto" w:fill="F5F5F5"/>
              <w:spacing w:after="0"/>
              <w:jc w:val="both"/>
              <w:outlineLvl w:val="4"/>
            </w:pPr>
            <w:r>
              <w:rPr>
                <w:rFonts w:eastAsia="Times New Roman" w:cs="Times New Roman"/>
                <w:color w:val="333333"/>
                <w:sz w:val="22"/>
                <w:szCs w:val="22"/>
                <w:lang w:eastAsia="en-GB"/>
              </w:rPr>
              <w:t>Target 16.1: Significantly reduce all forms of violence and related death rates everywhere</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shd w:val="clear" w:color="auto" w:fill="F5F5F5"/>
              <w:spacing w:after="0"/>
              <w:outlineLvl w:val="1"/>
              <w:rPr>
                <w:rFonts w:eastAsia="Times New Roman" w:cs="Times New Roman"/>
                <w:color w:val="1C75BC"/>
                <w:lang w:eastAsia="en-GB"/>
              </w:rPr>
            </w:pPr>
            <w:r>
              <w:rPr>
                <w:rFonts w:eastAsia="Times New Roman" w:cs="Times New Roman"/>
                <w:color w:val="auto"/>
                <w:lang w:eastAsia="en-GB"/>
              </w:rPr>
              <w:t>Indicator 16.1.4: Proportion of population that feel safe walking alone around the area they live</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shd w:val="clear" w:color="auto" w:fill="FFFFFF"/>
              <w:spacing w:after="0"/>
            </w:pPr>
            <w:r>
              <w:rPr>
                <w:rFonts w:eastAsia="Times New Roman" w:cs="Times New Roman"/>
                <w:color w:val="4A4A4A"/>
                <w:sz w:val="22"/>
                <w:szCs w:val="22"/>
                <w:lang w:eastAsia="en-GB"/>
              </w:rPr>
              <w:t>United Nations Office on Drugs and Crime (UNODC)</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7932744"/>
            <w:bookmarkStart w:id="9" w:name="_Toc36812572"/>
            <w:bookmarkStart w:id="10" w:name="_Toc36812685"/>
            <w:bookmarkStart w:id="11" w:name="_Toc36655609"/>
            <w:bookmarkStart w:id="12" w:name="_Toc368130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573"/>
            <w:bookmarkStart w:id="14" w:name="_Toc36812686"/>
            <w:bookmarkStart w:id="15" w:name="_Toc37932745"/>
            <w:bookmarkStart w:id="16" w:name="_Toc36813073"/>
            <w:bookmarkStart w:id="17" w:name="_Toc36655610"/>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0"/>
              <w:jc w:val="both"/>
              <w:rPr>
                <w:rFonts w:eastAsia="Times New Roman" w:cs="Times New Roman"/>
                <w:color w:val="4A4A4A"/>
                <w:sz w:val="22"/>
                <w:szCs w:val="22"/>
                <w:lang w:eastAsia="en-GB"/>
              </w:rPr>
            </w:pPr>
            <w:r>
              <w:rPr>
                <w:rFonts w:eastAsia="Times New Roman" w:cs="Times New Roman"/>
                <w:b/>
                <w:bCs/>
                <w:color w:val="4A4A4A"/>
                <w:sz w:val="22"/>
                <w:szCs w:val="22"/>
                <w:lang w:eastAsia="en-GB"/>
              </w:rPr>
              <w:t>Definition:</w:t>
            </w:r>
          </w:p>
          <w:p>
            <w:pPr>
              <w:shd w:val="clear" w:color="auto" w:fill="FFFFFF"/>
              <w:spacing w:after="0"/>
              <w:jc w:val="both"/>
              <w:rPr>
                <w:rFonts w:eastAsia="Times New Roman" w:cs="Times New Roman"/>
                <w:color w:val="4A4A4A"/>
                <w:sz w:val="22"/>
                <w:szCs w:val="22"/>
                <w:lang w:eastAsia="en-GB"/>
              </w:rPr>
            </w:pPr>
          </w:p>
          <w:p>
            <w:pPr>
              <w:shd w:val="clear" w:color="auto" w:fill="FFFFFF"/>
              <w:spacing w:after="0"/>
              <w:jc w:val="both"/>
              <w:rPr>
                <w:rFonts w:eastAsia="Times New Roman" w:cs="Times New Roman"/>
                <w:color w:val="4A4A4A"/>
                <w:sz w:val="22"/>
                <w:szCs w:val="22"/>
                <w:lang w:eastAsia="en-GB"/>
              </w:rPr>
            </w:pPr>
            <w:r>
              <w:rPr>
                <w:rFonts w:eastAsia="Times New Roman" w:cs="Times New Roman"/>
                <w:color w:val="4A4A4A"/>
                <w:sz w:val="22"/>
                <w:szCs w:val="22"/>
                <w:lang w:eastAsia="en-GB"/>
              </w:rPr>
              <w:t>This indicator refers to the proportion of the population (adults) who feel safe walking alone in their neighbourhood.</w:t>
            </w:r>
          </w:p>
          <w:p>
            <w:pPr>
              <w:shd w:val="clear" w:color="auto" w:fill="FFFFFF"/>
              <w:spacing w:after="0"/>
              <w:jc w:val="both"/>
              <w:rPr>
                <w:rFonts w:eastAsia="Times New Roman" w:cs="Times New Roman"/>
                <w:b/>
                <w:bCs/>
                <w:color w:val="4A4A4A"/>
                <w:sz w:val="22"/>
                <w:szCs w:val="22"/>
                <w:lang w:eastAsia="en-GB"/>
              </w:rPr>
            </w:pPr>
          </w:p>
          <w:p>
            <w:pPr>
              <w:shd w:val="clear" w:color="auto" w:fill="FFFFFF"/>
              <w:spacing w:after="0"/>
              <w:jc w:val="both"/>
              <w:rPr>
                <w:rFonts w:eastAsia="Times New Roman" w:cs="Times New Roman"/>
                <w:color w:val="4A4A4A"/>
                <w:sz w:val="22"/>
                <w:szCs w:val="22"/>
                <w:lang w:eastAsia="en-GB"/>
              </w:rPr>
            </w:pPr>
            <w:r>
              <w:rPr>
                <w:rFonts w:eastAsia="Times New Roman" w:cs="Times New Roman"/>
                <w:b/>
                <w:bCs/>
                <w:color w:val="4A4A4A"/>
                <w:sz w:val="22"/>
                <w:szCs w:val="22"/>
                <w:lang w:eastAsia="en-GB"/>
              </w:rPr>
              <w:t>Concepts:</w:t>
            </w:r>
          </w:p>
          <w:p>
            <w:pPr>
              <w:shd w:val="clear" w:color="auto" w:fill="FFFFFF"/>
              <w:spacing w:after="0"/>
              <w:jc w:val="both"/>
              <w:rPr>
                <w:rFonts w:eastAsia="Times New Roman" w:cs="Times New Roman"/>
                <w:color w:val="4A4A4A"/>
                <w:sz w:val="22"/>
                <w:szCs w:val="22"/>
                <w:lang w:eastAsia="en-GB"/>
              </w:rPr>
            </w:pPr>
          </w:p>
          <w:p>
            <w:pPr>
              <w:shd w:val="clear" w:color="auto" w:fill="FFFFFF"/>
              <w:spacing w:after="0"/>
              <w:jc w:val="both"/>
            </w:pPr>
            <w:r>
              <w:rPr>
                <w:rFonts w:eastAsia="Times New Roman" w:cs="Times New Roman"/>
                <w:color w:val="4A4A4A"/>
                <w:sz w:val="22"/>
                <w:szCs w:val="22"/>
                <w:lang w:eastAsia="en-GB"/>
              </w:rPr>
              <w:t>The question measures the feeling of fear of crime in a context outside the house and refers to the immediate experience of this fear by the respondent by limiting the area in question to the “neighbourhood” or “your area” (various formulations depending on cultural, physical and language context).</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t>Percent</w:t>
            </w:r>
            <w:r>
              <w:rPr>
                <w:rFonts w:hint="default"/>
                <w:lang w:val="en-CA"/>
              </w:rPr>
              <w: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cstheme="minorHAnsi"/>
                <w:color w:val="262626"/>
              </w:rPr>
            </w:pPr>
            <w:r>
              <w:rPr>
                <w:rFonts w:cstheme="minorHAnsi"/>
                <w:color w:val="262626"/>
              </w:rPr>
              <w:t>G</w:t>
            </w:r>
            <w:r>
              <w:rPr>
                <w:rFonts w:hint="default" w:cstheme="minorHAnsi"/>
                <w:color w:val="262626"/>
                <w:lang w:val="en-CA"/>
              </w:rPr>
              <w:t xml:space="preserve">hana </w:t>
            </w:r>
            <w:r>
              <w:rPr>
                <w:rFonts w:cstheme="minorHAnsi"/>
                <w:color w:val="262626"/>
              </w:rPr>
              <w:t>L</w:t>
            </w:r>
            <w:r>
              <w:rPr>
                <w:rFonts w:hint="default" w:cstheme="minorHAnsi"/>
                <w:color w:val="262626"/>
                <w:lang w:val="en-CA"/>
              </w:rPr>
              <w:t xml:space="preserve">iving </w:t>
            </w:r>
            <w:r>
              <w:rPr>
                <w:rFonts w:cstheme="minorHAnsi"/>
                <w:color w:val="262626"/>
              </w:rPr>
              <w:t>S</w:t>
            </w:r>
            <w:r>
              <w:rPr>
                <w:rFonts w:hint="default" w:cstheme="minorHAnsi"/>
                <w:color w:val="262626"/>
                <w:lang w:val="en-CA"/>
              </w:rPr>
              <w:t xml:space="preserve">tandards </w:t>
            </w:r>
            <w:r>
              <w:rPr>
                <w:rFonts w:cstheme="minorHAnsi"/>
                <w:color w:val="262626"/>
              </w:rPr>
              <w:t>S</w:t>
            </w:r>
            <w:r>
              <w:rPr>
                <w:rFonts w:hint="default" w:cstheme="minorHAnsi"/>
                <w:color w:val="262626"/>
                <w:lang w:val="en-CA"/>
              </w:rPr>
              <w:t xml:space="preserve">urvey (GLSS) Round </w:t>
            </w:r>
            <w:r>
              <w:rPr>
                <w:rFonts w:cstheme="minorHAnsi"/>
                <w:color w:val="262626"/>
              </w:rPr>
              <w:t>6</w:t>
            </w:r>
            <w:r>
              <w:rPr>
                <w:rFonts w:hint="default" w:cstheme="minorHAnsi"/>
                <w:color w:val="262626"/>
                <w:lang w:val="en-CA"/>
              </w:rPr>
              <w:t>,</w:t>
            </w:r>
            <w:r>
              <w:rPr>
                <w:rFonts w:cstheme="minorHAnsi"/>
                <w:color w:val="262626"/>
              </w:rPr>
              <w:t xml:space="preserve"> 2012/13</w:t>
            </w:r>
          </w:p>
          <w:p>
            <w:pPr>
              <w:rPr>
                <w:rFonts w:cstheme="minorHAnsi"/>
              </w:rPr>
            </w:pPr>
            <w:r>
              <w:rPr>
                <w:rFonts w:cstheme="minorHAnsi"/>
                <w:color w:val="262626"/>
              </w:rPr>
              <w:t>G</w:t>
            </w:r>
            <w:r>
              <w:rPr>
                <w:rFonts w:hint="default" w:cstheme="minorHAnsi"/>
                <w:color w:val="262626"/>
                <w:lang w:val="en-CA"/>
              </w:rPr>
              <w:t xml:space="preserve">hana </w:t>
            </w:r>
            <w:r>
              <w:rPr>
                <w:rFonts w:cstheme="minorHAnsi"/>
                <w:color w:val="262626"/>
              </w:rPr>
              <w:t>L</w:t>
            </w:r>
            <w:r>
              <w:rPr>
                <w:rFonts w:hint="default" w:cstheme="minorHAnsi"/>
                <w:color w:val="262626"/>
                <w:lang w:val="en-CA"/>
              </w:rPr>
              <w:t xml:space="preserve">iving </w:t>
            </w:r>
            <w:r>
              <w:rPr>
                <w:rFonts w:cstheme="minorHAnsi"/>
                <w:color w:val="262626"/>
              </w:rPr>
              <w:t>S</w:t>
            </w:r>
            <w:r>
              <w:rPr>
                <w:rFonts w:hint="default" w:cstheme="minorHAnsi"/>
                <w:color w:val="262626"/>
                <w:lang w:val="en-CA"/>
              </w:rPr>
              <w:t xml:space="preserve">tandards </w:t>
            </w:r>
            <w:r>
              <w:rPr>
                <w:rFonts w:cstheme="minorHAnsi"/>
                <w:color w:val="262626"/>
              </w:rPr>
              <w:t>S</w:t>
            </w:r>
            <w:r>
              <w:rPr>
                <w:rFonts w:hint="default" w:cstheme="minorHAnsi"/>
                <w:color w:val="262626"/>
                <w:lang w:val="en-CA"/>
              </w:rPr>
              <w:t xml:space="preserve">urvey (GLSS) Round </w:t>
            </w:r>
            <w:r>
              <w:rPr>
                <w:rFonts w:cstheme="minorHAnsi"/>
                <w:color w:val="262626"/>
              </w:rPr>
              <w:t>7</w:t>
            </w:r>
            <w:r>
              <w:rPr>
                <w:rFonts w:hint="default" w:cstheme="minorHAnsi"/>
                <w:color w:val="262626"/>
                <w:lang w:val="en-CA"/>
              </w:rPr>
              <w:t>,</w:t>
            </w:r>
            <w:r>
              <w:rPr>
                <w:rFonts w:cstheme="minorHAnsi"/>
                <w:color w:val="262626"/>
              </w:rPr>
              <w:t xml:space="preserve"> 2016/17</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Ghana Statistical Service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7932747"/>
            <w:bookmarkStart w:id="22" w:name="_Toc36812688"/>
            <w:bookmarkStart w:id="23" w:name="_Toc36813075"/>
            <w:bookmarkStart w:id="24" w:name="_Toc368125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shd w:val="clear" w:color="auto" w:fill="FFFFFF"/>
              <w:spacing w:after="0"/>
              <w:jc w:val="both"/>
              <w:rPr>
                <w:rFonts w:eastAsia="Times New Roman" w:cs="Times New Roman"/>
                <w:color w:val="4A4A4A"/>
                <w:sz w:val="21"/>
                <w:szCs w:val="21"/>
                <w:lang w:eastAsia="en-GB"/>
              </w:rPr>
            </w:pPr>
            <w:r>
              <w:rPr>
                <w:rFonts w:eastAsia="Times New Roman" w:cs="Times New Roman"/>
                <w:color w:val="4A4A4A"/>
                <w:sz w:val="22"/>
                <w:szCs w:val="22"/>
                <w:lang w:eastAsia="en-GB"/>
              </w:rPr>
              <w:t xml:space="preserve"> It is important to understand that ‘fear of crime’ is a phenomenon that is separate from the prevalence of crime and that may be even largely independent from actual experience, as the perception of crime and the resulting fear of it is mediated by a number of factors, such as the awareness of crime, the public discussion and the media and personal circumstances. Nevertheless, the ‘fear of crime’ is an important indicator in itself as a high level of fear can negatively influence well-being and lead to reduced contacts with the public, reduced trust and activities and thus an obstacle to development.</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jc w:val="both"/>
              <w:rPr>
                <w:rFonts w:hint="default"/>
                <w:lang w:val="en-CA"/>
              </w:rPr>
            </w:pPr>
            <w:r>
              <w:rPr>
                <w:rFonts w:hint="default"/>
                <w:lang w:val="en-CA"/>
              </w:rPr>
              <w:t xml:space="preserve">(Number of respondents who feel very safe or safe walking alone after dark in their neighbourhood/Total number of survey respondents)*100 </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576"/>
            <w:bookmarkStart w:id="26" w:name="_Toc36655613"/>
            <w:bookmarkStart w:id="27" w:name="_Toc36812689"/>
            <w:bookmarkStart w:id="28" w:name="_Toc37932748"/>
            <w:bookmarkStart w:id="29" w:name="_Toc368130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This data is disaggregated by sex, rural and urban areas.</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rPr>
              <w:fldChar w:fldCharType="begin"/>
            </w:r>
            <w:r>
              <w:rPr>
                <w:rFonts w:hint="default"/>
              </w:rPr>
              <w:instrText xml:space="preserve"> HYPERLINK "https://unstats.un.org/sdgs/metadata/files/Metadata-16-01-04.pdf" </w:instrText>
            </w:r>
            <w:r>
              <w:rPr>
                <w:rFonts w:hint="default"/>
              </w:rPr>
              <w:fldChar w:fldCharType="separate"/>
            </w:r>
            <w:r>
              <w:rPr>
                <w:rStyle w:val="18"/>
                <w:rFonts w:hint="default"/>
              </w:rPr>
              <w:t>https://unstats.un.org/sdgs/metadata/files/Metadata-16-01-04.pdf</w:t>
            </w:r>
            <w:r>
              <w:rPr>
                <w:rFonts w:hint="default"/>
              </w:rPr>
              <w:fldChar w:fldCharType="end"/>
            </w:r>
            <w:r>
              <w:rPr>
                <w:rFonts w:hint="default"/>
                <w:lang w:val="en-CA"/>
              </w:rPr>
              <w:t xml:space="preserve"> </w:t>
            </w:r>
            <w:bookmarkStart w:id="38" w:name="_GoBack"/>
            <w:bookmarkEnd w:id="38"/>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4D05"/>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3C01"/>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B279A"/>
    <w:rsid w:val="00FD54D7"/>
    <w:rsid w:val="00FF642D"/>
    <w:rsid w:val="35A404C7"/>
    <w:rsid w:val="50B35B8F"/>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4.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215619</Words>
  <Characters>1229031</Characters>
  <Lines>10241</Lines>
  <Paragraphs>2883</Paragraphs>
  <TotalTime>40</TotalTime>
  <ScaleCrop>false</ScaleCrop>
  <LinksUpToDate>false</LinksUpToDate>
  <CharactersWithSpaces>1441767</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2021-11-05T11:12:00Z</dcterms:created>
  <dc:creator>Fanning, Stephen B (JMD)</dc:creator>
  <cp:lastModifiedBy>Doreen</cp:lastModifiedBy>
  <cp:lastPrinted>2020-04-16T14:23:00Z</cp:lastPrinted>
  <dcterms:modified xsi:type="dcterms:W3CDTF">2022-11-13T10:07:44Z</dcterms:modified>
  <cp:revision>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27B44F70B8294F27AAAB4C350168C043</vt:lpwstr>
  </property>
</Properties>
</file>