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4.6.1 Proportion of population achieving at least a fixed level of proficiency in functional skills [4.6.1] (SE_ADT_FUNS)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rPr>
                <w:rFonts w:cstheme="minorHAnsi"/>
              </w:rPr>
            </w:pPr>
            <w:r>
              <w:rPr>
                <w:rStyle w:val="53"/>
                <w:rFonts w:cstheme="minorHAnsi"/>
              </w:rPr>
              <w:t>Goal 4: Ensure inclusive and equitable quality education and promote lifelong learning opportunities for</w:t>
            </w:r>
            <w:r>
              <w:rPr>
                <w:rStyle w:val="53"/>
                <w:rFonts w:hint="default" w:cstheme="minorHAnsi"/>
                <w:lang w:val="en-CA"/>
              </w:rPr>
              <w:t xml:space="preserve"> </w:t>
            </w:r>
            <w:r>
              <w:rPr>
                <w:rStyle w:val="53"/>
                <w:rFonts w:cstheme="minorHAnsi"/>
              </w:rPr>
              <w:t>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Target 4.6: By 2030, ensure that all youth and a substantial proportion of adults, both men and women,</w:t>
            </w:r>
            <w:r>
              <w:rPr>
                <w:rStyle w:val="53"/>
                <w:rFonts w:hint="default" w:cstheme="minorHAnsi"/>
                <w:lang w:val="en-CA"/>
              </w:rPr>
              <w:t xml:space="preserve"> </w:t>
            </w:r>
            <w:r>
              <w:rPr>
                <w:rStyle w:val="53"/>
                <w:rFonts w:cstheme="minorHAnsi"/>
              </w:rPr>
              <w:t>achieve literacy and numeracy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Indicator 4.6.1: Proportion of population in a given age group achieving at least a fixed level of proficiency</w:t>
            </w:r>
            <w:r>
              <w:rPr>
                <w:rStyle w:val="53"/>
                <w:rFonts w:hint="default" w:cstheme="minorHAnsi"/>
                <w:lang w:val="en-CA"/>
              </w:rPr>
              <w:t xml:space="preserve"> </w:t>
            </w:r>
            <w:r>
              <w:rPr>
                <w:rStyle w:val="53"/>
                <w:rFonts w:cstheme="minorHAnsi"/>
              </w:rPr>
              <w:t>in functional (a) literacy and (b) numeracy skills, by sex</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UNESCO Institute for Statistics (UIS)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5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tabs>
                <w:tab w:val="left" w:pos="1005"/>
              </w:tabs>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bidi w:val="0"/>
            </w:pPr>
            <w:r>
              <w:rPr>
                <w:b/>
                <w:bCs/>
              </w:rPr>
              <w:t>Definition:</w:t>
            </w:r>
            <w:r>
              <w:br w:type="textWrapping"/>
            </w:r>
            <w:r>
              <w:t>The proportion of youth (aged 15-24 years) and of adults (aged 15 years and above) who have achieved</w:t>
            </w:r>
            <w:r>
              <w:rPr>
                <w:rFonts w:hint="default"/>
                <w:lang w:val="en-CA"/>
              </w:rPr>
              <w:t xml:space="preserve"> </w:t>
            </w:r>
            <w:r>
              <w:t>or exceeded a fixed level of proficiency in (a) literacy and (b) numeracy.</w:t>
            </w:r>
            <w:r>
              <w:br w:type="textWrapping"/>
            </w:r>
          </w:p>
          <w:p>
            <w:pPr>
              <w:bidi w:val="0"/>
              <w:rPr>
                <w:rFonts w:cstheme="minorHAnsi"/>
              </w:rPr>
            </w:pPr>
            <w:r>
              <w:rPr>
                <w:b/>
                <w:bCs/>
              </w:rPr>
              <w:t>Concepts:</w:t>
            </w:r>
            <w:r>
              <w:br w:type="textWrapping"/>
            </w:r>
            <w:r>
              <w:t>The fixed level of proficiency (FLP) is the benchmark of basic knowledge in a domain (literacy or</w:t>
            </w:r>
            <w:r>
              <w:rPr>
                <w:rFonts w:hint="default"/>
                <w:lang w:val="en-CA"/>
              </w:rPr>
              <w:t xml:space="preserve"> </w:t>
            </w:r>
            <w:r>
              <w:t>numeracy) measured through learning assessments.</w:t>
            </w:r>
            <w:r>
              <w:rPr>
                <w:rFonts w:hint="default"/>
                <w:lang w:val="en-CA"/>
              </w:rPr>
              <w:t xml:space="preserve"> </w:t>
            </w:r>
            <w:r>
              <w:t xml:space="preserve"> A person is functionally literate if he/she can engage in all those activities in which literacy is required for the effective functioning of his/her group</w:t>
            </w:r>
            <w:r>
              <w:rPr>
                <w:rFonts w:hint="default"/>
                <w:lang w:val="en-CA"/>
              </w:rPr>
              <w:t xml:space="preserve"> </w:t>
            </w:r>
            <w:r>
              <w:t>and community and also which enables them to continue to use reading, writing and calculation for</w:t>
            </w:r>
            <w:r>
              <w:rPr>
                <w:rFonts w:hint="default"/>
                <w:lang w:val="en-CA"/>
              </w:rPr>
              <w:t xml:space="preserve"> their</w:t>
            </w:r>
            <w:r>
              <w:t xml:space="preserve"> own and the</w:t>
            </w:r>
            <w:r>
              <w:rPr>
                <w:rFonts w:hint="default"/>
                <w:lang w:val="en-CA"/>
              </w:rPr>
              <w:t xml:space="preserve"> </w:t>
            </w:r>
            <w:r>
              <w:t>community’s development.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cstheme="minorHAnsi"/>
              </w:rPr>
            </w:pPr>
            <w:r>
              <w:rPr>
                <w:rStyle w:val="53"/>
                <w:rFonts w:cstheme="minorHAnsi"/>
              </w:rPr>
              <w:t>Percent</w:t>
            </w:r>
            <w:r>
              <w:rPr>
                <w:rStyle w:val="53"/>
                <w:rFonts w:hint="default" w:cstheme="minorHAnsi"/>
                <w:lang w:val="en-CA"/>
              </w:rPr>
              <w:t>age</w:t>
            </w:r>
            <w:r>
              <w:rPr>
                <w:rStyle w:val="53"/>
                <w:rFonts w:cstheme="minorHAnsi"/>
              </w:rPr>
              <w:t xml:space="preserve"> (%)</w:t>
            </w:r>
            <w:r>
              <w:rPr>
                <w:rFonts w:cstheme="minorHAnsi"/>
              </w:rPr>
              <w:br w:type="textWrapping"/>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Ghana Population and Housing Census, 2021</w:t>
            </w:r>
          </w:p>
        </w:tc>
      </w:tr>
      <w:permEnd w:id="25"/>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 xml:space="preserve"> </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 xml:space="preserve">Ghana </w:t>
            </w:r>
            <w:r>
              <w:rPr>
                <w:rFonts w:hint="default"/>
                <w:lang w:val="en-CA"/>
              </w:rPr>
              <w:t>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7932747"/>
            <w:bookmarkStart w:id="23" w:name="_Toc36812688"/>
            <w:bookmarkStart w:id="24" w:name="_Toc368130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eastAsia="SimSun" w:cstheme="minorHAnsi"/>
                <w:color w:val="000000"/>
              </w:rPr>
              <w:t>The indicator is a direct measure of the skill levels of youth and adults in the two areas: literacy and numeracy.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cstheme="minorHAnsi"/>
              </w:rPr>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3076"/>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w:t>
            </w:r>
            <w:r>
              <w:t xml:space="preserve"> data</w:t>
            </w:r>
            <w:r>
              <w:rPr>
                <w:rFonts w:hint="default"/>
                <w:lang w:val="en-CA"/>
              </w:rPr>
              <w:t xml:space="preserve"> is</w:t>
            </w:r>
            <w:r>
              <w:t xml:space="preserve"> disaggregat</w:t>
            </w:r>
            <w:r>
              <w:rPr>
                <w:rFonts w:hint="default"/>
                <w:lang w:val="en-CA"/>
              </w:rPr>
              <w:t>ed</w:t>
            </w:r>
            <w:r>
              <w:t xml:space="preserve"> </w:t>
            </w:r>
            <w:r>
              <w:rPr>
                <w:rFonts w:hint="default"/>
                <w:lang w:val="en-CA"/>
              </w:rPr>
              <w:t>by sex, age,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bookmarkStart w:id="38" w:name="_GoBack"/>
            <w:bookmarkEnd w:id="38"/>
            <w:r>
              <w:fldChar w:fldCharType="begin"/>
            </w:r>
            <w:r>
              <w:instrText xml:space="preserve"> HYPERLINK "http://uis.unesco.org/" </w:instrText>
            </w:r>
            <w:r>
              <w:fldChar w:fldCharType="separate"/>
            </w:r>
            <w:r>
              <w:rPr>
                <w:rStyle w:val="18"/>
              </w:rPr>
              <w:t>http://uis.unesco.org/</w:t>
            </w:r>
            <w: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0"/>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0F6ACA"/>
    <w:rsid w:val="001028C8"/>
    <w:rsid w:val="001034ED"/>
    <w:rsid w:val="00106632"/>
    <w:rsid w:val="001127E6"/>
    <w:rsid w:val="0013388C"/>
    <w:rsid w:val="0014660A"/>
    <w:rsid w:val="0015178E"/>
    <w:rsid w:val="00151B76"/>
    <w:rsid w:val="00154283"/>
    <w:rsid w:val="001542F1"/>
    <w:rsid w:val="0015690D"/>
    <w:rsid w:val="0015725E"/>
    <w:rsid w:val="001734AE"/>
    <w:rsid w:val="00183788"/>
    <w:rsid w:val="0018734D"/>
    <w:rsid w:val="001A0E35"/>
    <w:rsid w:val="001A6F28"/>
    <w:rsid w:val="001B6829"/>
    <w:rsid w:val="001C1BC2"/>
    <w:rsid w:val="001C23D3"/>
    <w:rsid w:val="001E1E26"/>
    <w:rsid w:val="001E5592"/>
    <w:rsid w:val="001F0C55"/>
    <w:rsid w:val="001F31C6"/>
    <w:rsid w:val="00202B2D"/>
    <w:rsid w:val="0020618B"/>
    <w:rsid w:val="0022035F"/>
    <w:rsid w:val="002313D6"/>
    <w:rsid w:val="00235F8D"/>
    <w:rsid w:val="002525CC"/>
    <w:rsid w:val="002525E7"/>
    <w:rsid w:val="002607BA"/>
    <w:rsid w:val="00266557"/>
    <w:rsid w:val="002806B7"/>
    <w:rsid w:val="0029558C"/>
    <w:rsid w:val="002A631A"/>
    <w:rsid w:val="002A6E7E"/>
    <w:rsid w:val="002C065D"/>
    <w:rsid w:val="002C550A"/>
    <w:rsid w:val="002E449E"/>
    <w:rsid w:val="002E6DA3"/>
    <w:rsid w:val="00316CFE"/>
    <w:rsid w:val="003218D9"/>
    <w:rsid w:val="00325D2B"/>
    <w:rsid w:val="00337D95"/>
    <w:rsid w:val="00344199"/>
    <w:rsid w:val="003514F3"/>
    <w:rsid w:val="00352386"/>
    <w:rsid w:val="00352C26"/>
    <w:rsid w:val="0035311B"/>
    <w:rsid w:val="00355460"/>
    <w:rsid w:val="00372D21"/>
    <w:rsid w:val="00380958"/>
    <w:rsid w:val="003812B1"/>
    <w:rsid w:val="003814D3"/>
    <w:rsid w:val="0039535F"/>
    <w:rsid w:val="003A3746"/>
    <w:rsid w:val="003B1388"/>
    <w:rsid w:val="003B3C76"/>
    <w:rsid w:val="003C7268"/>
    <w:rsid w:val="003E117E"/>
    <w:rsid w:val="003E7389"/>
    <w:rsid w:val="003E7F33"/>
    <w:rsid w:val="00406983"/>
    <w:rsid w:val="00413337"/>
    <w:rsid w:val="0041350B"/>
    <w:rsid w:val="00416A6D"/>
    <w:rsid w:val="00417B9F"/>
    <w:rsid w:val="00430958"/>
    <w:rsid w:val="004314CB"/>
    <w:rsid w:val="00431B2F"/>
    <w:rsid w:val="00433D18"/>
    <w:rsid w:val="00462DB8"/>
    <w:rsid w:val="00463306"/>
    <w:rsid w:val="00470BED"/>
    <w:rsid w:val="00474834"/>
    <w:rsid w:val="0048556F"/>
    <w:rsid w:val="00490C58"/>
    <w:rsid w:val="004962C5"/>
    <w:rsid w:val="004A31AD"/>
    <w:rsid w:val="004C06A8"/>
    <w:rsid w:val="004C4769"/>
    <w:rsid w:val="004C665C"/>
    <w:rsid w:val="004D6154"/>
    <w:rsid w:val="004D68B6"/>
    <w:rsid w:val="004E143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05590"/>
    <w:rsid w:val="00611159"/>
    <w:rsid w:val="0061331D"/>
    <w:rsid w:val="00633477"/>
    <w:rsid w:val="00643134"/>
    <w:rsid w:val="006459EE"/>
    <w:rsid w:val="006560A4"/>
    <w:rsid w:val="00682C71"/>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0F1D"/>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54067"/>
    <w:rsid w:val="00B66AF3"/>
    <w:rsid w:val="00B71AEA"/>
    <w:rsid w:val="00B74489"/>
    <w:rsid w:val="00B8102F"/>
    <w:rsid w:val="00B818CA"/>
    <w:rsid w:val="00B97297"/>
    <w:rsid w:val="00B979B1"/>
    <w:rsid w:val="00BA71B8"/>
    <w:rsid w:val="00BB553B"/>
    <w:rsid w:val="00BB69D0"/>
    <w:rsid w:val="00BD7158"/>
    <w:rsid w:val="00C057EA"/>
    <w:rsid w:val="00C05B22"/>
    <w:rsid w:val="00C141AF"/>
    <w:rsid w:val="00C175B6"/>
    <w:rsid w:val="00C210B4"/>
    <w:rsid w:val="00C22A2E"/>
    <w:rsid w:val="00C47725"/>
    <w:rsid w:val="00C605D4"/>
    <w:rsid w:val="00C816FD"/>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6B9B"/>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36ED"/>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236028"/>
    <w:rsid w:val="0888635F"/>
    <w:rsid w:val="1AAC0516"/>
    <w:rsid w:val="2E184495"/>
    <w:rsid w:val="47783B64"/>
    <w:rsid w:val="7FBF45C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markedcontent"/>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30765"/>
    <w:rsid w:val="0064052E"/>
    <w:rsid w:val="00760A1F"/>
    <w:rsid w:val="00870C5D"/>
    <w:rsid w:val="00DA061B"/>
    <w:rsid w:val="00E4246B"/>
    <w:rsid w:val="00E95E77"/>
    <w:rsid w:val="00F538FA"/>
    <w:rsid w:val="00FF59F5"/>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215767</Words>
  <Characters>1229878</Characters>
  <Lines>10248</Lines>
  <Paragraphs>2885</Paragraphs>
  <TotalTime>55</TotalTime>
  <ScaleCrop>false</ScaleCrop>
  <LinksUpToDate>false</LinksUpToDate>
  <CharactersWithSpaces>1442760</CharactersWithSpaces>
  <Application>WPS Office_11.2.0.11380_F1E327BC-269C-435d-A152-05C5408002CA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2022-09-13T15:54:00Z</dcterms:created>
  <dc:creator>Fanning, Stephen B (JMD)</dc:creator>
  <cp:lastModifiedBy>Doreen</cp:lastModifiedBy>
  <cp:lastPrinted>2020-04-16T14:23:00Z</cp:lastPrinted>
  <dcterms:modified xsi:type="dcterms:W3CDTF">2022-11-12T11:22:42Z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3E7E26ADACD84DB0AEFB86F04772C3DC</vt:lpwstr>
  </property>
</Properties>
</file>