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del Comportamiento Digital: Un Análisis Profundo de los Perfiles Psicológicos en la Toma de Decisiones y su Aplicación en el Diseño de Interfaces de Usuario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intersección entre la psicología cognitiva y el diseño de interfaces de usuario (UI) ha dejado de ser una disciplina periférica para convertirse en el núcleo estratégico del desarrollo de productos digitales de clase mundial. En un ecosistema saturado de estímulos, la capacidad de una interfaz para alinearse con los procesos mentales biológicos y los perfiles psicológicos individuales determina no solo la eficiencia de la tarea, sino también la satisfacción, la retención y la lealtad del usuario hacia la marca. El presente informe examina de manera exhaustiva cómo los modelos de pensamiento, los rasgos de personalidad y las limitaciones cognitivas dictan la interacción humano-computadora, proporcionando un marco analítico para profesionales que buscan optimizar la toma de decisiones en entornos digitales.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Dualidad Cognitiva: Dinámicas del Sistema 1 y Sistema 2 en la Interacción Digital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comprensión moderna de la toma de decisiones se fundamenta en la teoría del proceso dual, que describe la mente como una entidad con dos modos de procesamiento distintos. El Sistema 1 opera de manera rápida, automática e intuitiva, consumiendo un mínimo de recursos energéticos y funcionando bajo el umbral de la conciencia.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sistema es el responsable de las decisiones impulsivas y los juicios basados en patrones previos, lo que en términos de experiencia de usuario (UX) se traduce en la navegación habitual y el reconocimiento de iconos familiares.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Por el contrario, el Sistema 2 representa el pensamiento lento, deliberado y analítico, activándose ante problemas complejos que exigen una atención enfocada y una construcción lógica de pensamientos en pasos secuenciales.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de una interfaz debe reconocer cuándo es apropiado enganchar cada sistema. Las decisiones de bajo riesgo, como el desplazamiento por una red social, se benefician de una "facilidad cognitiva" que minimiza el esfuerzo del Sistema 2, permitiendo que el usuario permanezca en un estado de flujo o incluso en un trance receptivo donde tiende a confiar más en lo que ve y oye.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Sin embargo, situaciones críticas como la configuración de privacidad o transacciones bancarias requieren "interrupciones" deliberadas en el diseño para movilizar el Sistema 2, detectando errores potenciales y forzando una reflexión que evite impulsos automáticos costosos.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 Cognitiva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1 (Pensamiento Rápido)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2 (Pensamiento Lento)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Operativo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Automático, paralelo, emocional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Deliberado, secuencial, lógico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Esfuerzo 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Bajo o nulo; operación "perezosa"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Elevado; requiere autocontrol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Respuesta Fisiológica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Estabilidad pupilar, ritmo cardíaco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Dilatación pupilar, excitación emocional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Dominio en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Micro-interacciones, scroll infinito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Formularios complejos, análisis de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Riesgo de Diseño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Propensión a sesgos y errores heurísticos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Fatiga de decisión y abandono por esfuerzo</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1 es el que realmente "está al mando" la mayor parte del tiempo, originando impresiones que el Sistema 2 suele adoptar sin modificaciones sustanciales.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Para un diseñador, esto significa que la primera impresión visual no es solo estética, sino un anclaje psicológico que condiciona toda la interacción posterior. Si la interfaz genera una carga excesiva en el Sistema 2 —por ejemplo, mediante una navegación confusa o instrucciones crípticas— el usuario experimentará una sensación desagradable, ya que el esfuerzo de autocontrol necesario para mantener la atención es biológicamente costoso.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Perfiles de Decisión: Maximizadores contra Satisficers y la Paradoja de la Elección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aspecto crítico de la investigación sobre perfiles psicológicos es la distinción entre individuos "maximizadores" y "satisficers". Este concepto, introducido por el economista Herbert A. Simon y popularizado por Barry Schwartz, describe cómo las personas enfrentan la abundancia de opciones en el mercado digital.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Los maximizadores son aquellos que sienten la necesidad de explorar cada alternativa posible para asegurarse de que su elección es la mejor absoluta en términos de utilidad y beneficio.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Aunque esto podría parecer un enfoque racional superior, la investigación demuestra que los maximizadores suelen ser menos felices con sus decisiones finales, sufriendo bajo la presión de sus propias expectativas y experimentando un remordimiento constante por las opciones no elegidas.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satisficers, en cambio, operan bajo un umbral de suficiencia: establecen criterios mínimos y eligen la primera opción que los cumple, liberando recursos cognitivos para otras tareas.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una interfaz de usuario, este perfil se siente satisfecho con una solución que sea "suficientemente buena", lo que los hace ideales para procesos de compra rápidos y fluidos.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proliferación de opciones en las interfaces modernas puede llevar a lo que Schwartz denomina la "Paradoja de la Elección", donde un exceso de alternativas no aumenta la libertad, sino que produce parálisis y una disminución de la satisfacción neta.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 de Decisión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Búsqueda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Respuesta a la Abundancia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Necesidad en UI/UX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Maximizador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Exhaustiva, comparativa, lenta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Ansiedad, duda post-compra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Tablas comparativas detalladas, filtros granulares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Satisficer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Selectiva, basada en umbrales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Alivio, rapidez, satisfacción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Recomendaciones destacadas, botones de "compra rápida"</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gestionar estos perfiles, las interfaces deben emplear estrategias de "curaduría" y "estructuración de opciones". Un ejemplo eficaz es el uso de cuestionarios de recomendación de productos, que desglosan decisiones complejas en pasos pequeños y manejables.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Estos cuestionarios benefician al satisficer al proporcionar una única mejor opción basada en sus respuestas, mientras que satisfacen al maximizador si se incluye una tabla comparativa de las tres mejores opciones al final, permitiéndole validar la elección mediante un análisis detallado de características.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Rasgos de Personalidad y su Correlación con Preferencias de Interfaz (Modelo OCEAN)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de los Cinco Grandes (Big Five) —Apertura, Conciencia, Extraversión, Amabilidad y Neuroticismo— ofrece una lente profunda para entender las variaciones individuales en la percepción estética y funcional de las interfaces.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investigación ha revelado que la personalidad no es solo un predictor del comportamiento social, sino también de la eficiencia con la que un usuario procesa información en una pantalla.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individuos con alta Conciencia tienden a ser organizados y disciplinados, mostrando una marcada preferencia por interfaces limpias, ordenadas y que sigan convenciones de diseño estándar.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Detestan los estilos "intensos" caracterizados por formas irregulares o complejas que dificultan la navegación lógica.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Por otro lado, los usuarios con alta Apertura a la experiencia son receptivos a la novedad y se adaptan rápidamente a interfaces innovadoras y estilos no convencionales, disfrutando de la exploración de nuevas funciones.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Rasgo (OCEAN)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Preferencia Visual Específica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Comportamiento en la Plataforma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Apertura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Estilos imaginativos y expresivos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Exploración inquisitiva, adopción de novedades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Conciencia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Jerarquías claras, botones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Búsqueda de eficiencia, seguimiento de flujos lógicos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Extraversión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Colores saturados, fuentes grandes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Deseo de estatus, atracción por diseños extravagantes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Diseños armónicos, tonos azules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Receptividad a cualquier diseño que genere certidumbre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Neuroticismo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Baja densidad de datos, escalas de grises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Sensibilidad a la ansiedad, necesidad de claridad extrema</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hallazgo intrigante es el impacto de la personalidad en la tipografía y el color. Los usuarios que puntúan alto en Extraversión y Neuroticismo muestran una preferencia estadística por la fuente Arial, mientras que aquellos con puntuaciones bajas se inclinan por Georgia.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Además, el Neuroticismo se asocia con una preferencia por interfaces con baja densidad de información para mitigar la ansiedad causada por la sobreestimulación visual.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Estos usuarios también responden negativamente a las estrategias persuasivas basadas en la competencia o la presión social, prefiriendo mantener un control situacional absoluto sobre la interfaz.</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Teoría de la Carga Cognitiva: Optimizando los Límites de la Memoria de Trabajo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carga cognitiva es el esfuerzo mental total requerido para procesar información en un momento dado, y su gestión es el factor determinante entre una experiencia de usuario fluida y una frustrante.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Según la teoría de la carga cognitiva, nuestra memoria de trabajo tiene límites estrechos, lo que obliga a los diseñadores a ser "arquitectos de la atención".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carga se descompone en tres dimensiones fundamentales: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Carga Intrínseca:</w:t>
      </w:r>
      <w:r w:rsidDel="00000000" w:rsidR="00000000" w:rsidRPr="00000000">
        <w:rPr>
          <w:rFonts w:ascii="Google Sans" w:cs="Google Sans" w:eastAsia="Google Sans" w:hAnsi="Google Sans"/>
          <w:color w:val="1f1f1f"/>
          <w:rtl w:val="0"/>
        </w:rPr>
        <w:t xml:space="preserve"> Inherente a la dificultad de la tarea. Un sistema de gestión de recursos empresariales (ERP) tiene una carga intrínseca mayor que una aplicación de linterna.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diseño debe simplificar esta complejidad mediante la reducción de variables activas.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Carga Extraña:</w:t>
      </w:r>
      <w:r w:rsidDel="00000000" w:rsidR="00000000" w:rsidRPr="00000000">
        <w:rPr>
          <w:rFonts w:ascii="Google Sans" w:cs="Google Sans" w:eastAsia="Google Sans" w:hAnsi="Google Sans"/>
          <w:color w:val="1f1f1f"/>
          <w:rtl w:val="0"/>
        </w:rPr>
        <w:t xml:space="preserve"> Generada por una presentación deficiente de la información. El desorden visual, las animaciones innecesarias y las inconsistencias en el diseño consumen energía mental que no contribuye a la tarea.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Carga Germana:</w:t>
      </w:r>
      <w:r w:rsidDel="00000000" w:rsidR="00000000" w:rsidRPr="00000000">
        <w:rPr>
          <w:rFonts w:ascii="Google Sans" w:cs="Google Sans" w:eastAsia="Google Sans" w:hAnsi="Google Sans"/>
          <w:color w:val="1f1f1f"/>
          <w:rtl w:val="0"/>
        </w:rPr>
        <w:t xml:space="preserve"> El esfuerzo dedicado a la construcción de esquemas mentales y el aprendizaje. Esta es una carga "positiva" que los diseñadores deben fomentar a través de la retroalimentación y la instrucción clara, facilitando que el usuario "aprenda" cómo usar el producto.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reducción de la carga extraña se logra mediante el uso de patrones de diseño consistentes. Cuando los usuarios reconocen elementos familiares, como un icono de búsqueda o un menú de hamburguesa, no necesitan gastar energía aprendiendo nuevos patrones.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"divulgación progresiva" es otra técnica esencial, donde solo se muestra la información necesaria para el paso actual, ocultando funciones avanzadas hasta que el usuario las requiera.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Este enfoque respeta el "Principio de los Límites Estrechos de Cambio", que afirma que el cerebro tiene una capacidad finita para procesar cambios novedosos en un intervalo de tiempo corto.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la Elección y Digital Nudging: Guía del Comportamiento Humano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de la elección se refiere al diseño deliberado del contexto en el que las personas toman decisiones.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En el ámbito digital, el "digital nudging" utiliza elementos de la interfaz para guiar el comportamiento hacia resultados deseables, sin restringir la libertad de elección del usuario.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Esta disciplina reconoce que los humanos rara vez son agentes puramente racionales; en su lugar, dependen de heurísticas y atajos mentales que los arquitectos de la elección pueden aprovechar éticamente para mejorar los resultados.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ejemplo paradigmático es el uso de los valores predeterminados (defaults). Debido a la inercia cognitiva, los usuarios tienden a aceptar las opciones preseleccionadas en lugar de realizar el esfuerzo de cambiarlas.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Aplicaciones como Square han aumentado significativamente las propinas al establecer opciones predeterminadas que el cliente debe desmarcar activamente si prefiere no dejar propina.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Del mismo modo, las empresas de energía pueden fomentar la sostenibilidad estableciendo la facturación electrónica o el uso de energías renovables como la opción por defecto.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 de Nudging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Psicológico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Aplicación Práctica en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Anclaje (Anchoring)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Dependencia del primer dato recibido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Mostrar el precio "original" tachado junto al descuento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Prueba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Imitación de comportamientos grupales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Etiquetas de "Más popular" o "5,000 personas compraron esto hoy"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Encuadre (Framing)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Influencia de la presentación del dato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 de satisfacción" vs. "10% de quejas"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Escasez (Scarcity)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Valoración de lo limitado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"Solo quedan 2 habitaciones" o temporizadores de oferta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nudging digital debe manejarse con precaución. El "Efecto de Riesgo de Privacidad Percibido" sugiere que el uso excesivo de tácticas manipuladoras, como advertencias de escasez falsas, puede erosionar la confianza del usuario a largo plazo y aumentar la percepción de intrusión en la privacidad.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El diseño ético busca equilibrar la persuasión con la autonomía del usuario, evitando los "patrones oscuros" que engañan a los individuos para que realicen acciones que de otro modo no elegirían.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Dinámicas de Atención y Modelos Mentales en el Diseño Intuitivo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diseño se considera "intuitivo" cuando se alinea perfectamente con los modelos mentales del usuario. Un modelo mental es una representación interna simplificada de cómo funciona un sistema, construida a partir de experiencias pasadas en el mundo físico y digital.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Cuando una interfaz respeta estas expectativas —por ejemplo, haciendo que un botón parezca presionable o que una carpeta se comporte como un contenedor de archivos— el usuario puede operar el producto sin una fase de aprendizaje consciente, confiando plenamente en su Sistema 1.</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atención humana opera en dos modos: activa (cuando el usuario elige enfocarse en algo) y pasiva (cuando el entorno atrae la atención del usuario, como una notificación emergente).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Dada la limitación de la atención, los usuarios no leen las interfaces; las escanean.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Los patrones de escaneo varían según la tarea:</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Patrón en F:</w:t>
      </w:r>
      <w:r w:rsidDel="00000000" w:rsidR="00000000" w:rsidRPr="00000000">
        <w:rPr>
          <w:rFonts w:ascii="Google Sans" w:cs="Google Sans" w:eastAsia="Google Sans" w:hAnsi="Google Sans"/>
          <w:color w:val="1f1f1f"/>
          <w:rtl w:val="0"/>
        </w:rPr>
        <w:t xml:space="preserve"> Común en páginas con mucho texto, donde el usuario lee las primeras líneas y luego escanea verticalmente el lado izquierdo.</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Patrón en Z:</w:t>
      </w:r>
      <w:r w:rsidDel="00000000" w:rsidR="00000000" w:rsidRPr="00000000">
        <w:rPr>
          <w:rFonts w:ascii="Google Sans" w:cs="Google Sans" w:eastAsia="Google Sans" w:hAnsi="Google Sans"/>
          <w:color w:val="1f1f1f"/>
          <w:rtl w:val="0"/>
        </w:rPr>
        <w:t xml:space="preserve"> Ideal para páginas de aterrizaje con poca información, siguiendo un camino en zigzag desde la esquina superior izquierda a la inferior derecha.</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Patrón Layer-Cake:</w:t>
      </w:r>
      <w:r w:rsidDel="00000000" w:rsidR="00000000" w:rsidRPr="00000000">
        <w:rPr>
          <w:rFonts w:ascii="Google Sans" w:cs="Google Sans" w:eastAsia="Google Sans" w:hAnsi="Google Sans"/>
          <w:color w:val="1f1f1f"/>
          <w:rtl w:val="0"/>
        </w:rPr>
        <w:t xml:space="preserve"> El usuario salta entre encabezados y subtítulos para encontrar secciones relevantes.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capitalizar estos comportamientos, los diseñadores deben emplear una jerarquía visual fuerte. El uso de contrastes, tamaños de fuente diferenciados y espacios en blanco actúa como "puntos de referencia" que orientan al usuario en entornos complejos, reduciendo el "tiempo hasta la percepción" y evitando la desorientación en los datos.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Visualización de Datos para la Toma de Decisiones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entornos donde la toma de decisiones es impulsada por datos, como paneles de control corporativos o herramientas de análisis, la claridad visual es un imperativo comercial.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 inconsistencia cognitiva —por ejemplo, usar un color diferente para la misma métrica en distintas páginas— obliga al cerebro a una "recalibración mental" constante que ralentiza incluso a los usuarios expertos.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estrategias recomendadas para maximizar la claridad incluyen:</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Jerarquía de KPI:</w:t>
      </w:r>
      <w:r w:rsidDel="00000000" w:rsidR="00000000" w:rsidRPr="00000000">
        <w:rPr>
          <w:rFonts w:ascii="Google Sans" w:cs="Google Sans" w:eastAsia="Google Sans" w:hAnsi="Google Sans"/>
          <w:color w:val="1f1f1f"/>
          <w:rtl w:val="0"/>
        </w:rPr>
        <w:t xml:space="preserve"> Colocar los indicadores clave de rendimiento en la parte superior izquierda, asegurando que el estado general de salud del sistema se perciba en los primeros tres segundos de interacción.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Comparación de Periodos:</w:t>
      </w:r>
      <w:r w:rsidDel="00000000" w:rsidR="00000000" w:rsidRPr="00000000">
        <w:rPr>
          <w:rFonts w:ascii="Google Sans" w:cs="Google Sans" w:eastAsia="Google Sans" w:hAnsi="Google Sans"/>
          <w:color w:val="1f1f1f"/>
          <w:rtl w:val="0"/>
        </w:rPr>
        <w:t xml:space="preserve"> Los números aislados carecen de significado. Presentar deltas periodo tras periodo o comparaciones con puntos de referencia de la industria proporciona el contexto necesario para una acción inmediata.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Mapas de Puntos de Decisión:</w:t>
      </w:r>
      <w:r w:rsidDel="00000000" w:rsidR="00000000" w:rsidRPr="00000000">
        <w:rPr>
          <w:rFonts w:ascii="Google Sans" w:cs="Google Sans" w:eastAsia="Google Sans" w:hAnsi="Google Sans"/>
          <w:color w:val="1f1f1f"/>
          <w:rtl w:val="0"/>
        </w:rPr>
        <w:t xml:space="preserve"> Técnica de investigación UX que identifica cada momento en que el usuario debe elegir y simplifica ese punto de decisión para minimizar la fatiga.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 de Visualización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en la Toma de Decisiones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en la Experiencia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Gráficos Consistentes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Reducción de la carga cognitiva extraña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Aumento de la velocidad de interpretación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Indicadores de Progreso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Activación del efecto Zeigarnik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Motivación para completar tareas interrumpidas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Validación en Tiempo 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Retroalimentación inmediata del 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Prevención de errores y reducción de la frustración</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Estratégica y Conclusiones del Análisis de Comportamiento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detallada sobre los perfiles psicológicos subraya que el diseño de interfaces no es una tarea meramente visual, sino una ingeniería del comportamiento. Al integrar los principios de la economía conductual y la psicología cognitiva, las organizaciones pueden transformar sus productos digitales de simples herramientas en aliados intuitivos del pensamiento humano.</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conclusiones fundamentales de este informe indican que: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Personalización es el Futuro:</w:t>
      </w:r>
      <w:r w:rsidDel="00000000" w:rsidR="00000000" w:rsidRPr="00000000">
        <w:rPr>
          <w:rFonts w:ascii="Google Sans" w:cs="Google Sans" w:eastAsia="Google Sans" w:hAnsi="Google Sans"/>
          <w:color w:val="1f1f1f"/>
          <w:rtl w:val="0"/>
        </w:rPr>
        <w:t xml:space="preserve"> Los rasgos de personalidad influyen directamente en la preferencia por la densidad de información y el color. El uso de inteligencia artificial para personalizar la interfaz según el perfil del usuario (por ejemplo, simplificando la vista para usuarios con alto neuroticismo o expandiéndola para maximizadores) será un diferenciador competitivo clave.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Simplicidad es Eficiencia Económica:</w:t>
      </w:r>
      <w:r w:rsidDel="00000000" w:rsidR="00000000" w:rsidRPr="00000000">
        <w:rPr>
          <w:rFonts w:ascii="Google Sans" w:cs="Google Sans" w:eastAsia="Google Sans" w:hAnsi="Google Sans"/>
          <w:color w:val="1f1f1f"/>
          <w:rtl w:val="0"/>
        </w:rPr>
        <w:t xml:space="preserve"> Reducir la carga cognitiva extraña no solo mejora la satisfacción del usuario, sino que impacta directamente en las métricas de negocio, aumentando las tasas de conversión y disminuyendo el abandono.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Nudging debe ser Ético:</w:t>
      </w:r>
      <w:r w:rsidDel="00000000" w:rsidR="00000000" w:rsidRPr="00000000">
        <w:rPr>
          <w:rFonts w:ascii="Google Sans" w:cs="Google Sans" w:eastAsia="Google Sans" w:hAnsi="Google Sans"/>
          <w:color w:val="1f1f1f"/>
          <w:rtl w:val="0"/>
        </w:rPr>
        <w:t xml:space="preserve"> La eficacia de los empujones digitales es indiscutible, pero su abuso puede generar una desconfianza sistémica. Las marcas líderes deben adoptar marcos de trabajo éticos que preserven la transparencia y la autonomía del usuario para asegurar una lealtad a largo plazo.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Diseño debe Apoyar al Sistema 1 y 2:</w:t>
      </w:r>
      <w:r w:rsidDel="00000000" w:rsidR="00000000" w:rsidRPr="00000000">
        <w:rPr>
          <w:rFonts w:ascii="Google Sans" w:cs="Google Sans" w:eastAsia="Google Sans" w:hAnsi="Google Sans"/>
          <w:color w:val="1f1f1f"/>
          <w:rtl w:val="0"/>
        </w:rPr>
        <w:t xml:space="preserve"> Una interfaz exitosa permite que el usuario actúe por instinto en tareas rutinarias pero le obliga a pensar deliberadamente cuando la situación lo requiere. El equilibrio entre estas dos velocidades de pensamiento es la esencia de una UX excepcional.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conclusión, la aplicación rigurosa de estos conocimientos permite construir ecosistemas digitales que no solo resuelven problemas, sino que se sienten naturales, confiables y empoderadores para la diversidad de mentes que los utilizan. La arquitectura del comportamiento se posiciona, así, como la herramienta más poderosa en el arsenal del diseñador moderno para guiar a los usuarios hacia el éxito en sus tareas y la satisfacción en sus decisiones.</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Decide (Part 2) - How human decision-making processes guide your interface design, fecha de acceso: marzo 15, 2026, </w:t>
      </w:r>
      <w:hyperlink r:id="rId6">
        <w:r w:rsidDel="00000000" w:rsidR="00000000" w:rsidRPr="00000000">
          <w:rPr>
            <w:rFonts w:ascii="Google Sans" w:cs="Google Sans" w:eastAsia="Google Sans" w:hAnsi="Google Sans"/>
            <w:color w:val="0000ee"/>
            <w:sz w:val="24"/>
            <w:szCs w:val="24"/>
            <w:u w:val="single"/>
            <w:rtl w:val="0"/>
          </w:rPr>
          <w:t xml:space="preserve">https://www.mm-software.com/en/more-the-newsroom/detail/make-a-choice-part-2-how-human-decision-making-processes-guide-your-interface-design/</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1 and System 2 Thinking - The Decision Lab, fecha de acceso: marzo 15, 2026, </w:t>
      </w:r>
      <w:hyperlink r:id="rId7">
        <w:r w:rsidDel="00000000" w:rsidR="00000000" w:rsidRPr="00000000">
          <w:rPr>
            <w:rFonts w:ascii="Google Sans" w:cs="Google Sans" w:eastAsia="Google Sans" w:hAnsi="Google Sans"/>
            <w:color w:val="0000ee"/>
            <w:sz w:val="24"/>
            <w:szCs w:val="24"/>
            <w:u w:val="single"/>
            <w:rtl w:val="0"/>
          </w:rPr>
          <w:t xml:space="preserve">https://thedecisionlab.com/reference-guide/philosophy/system-1-and-system-2-thinking</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Daniel Kahneman Explains The Machinery of Thought - Farnam Street, fecha de acceso: marzo 15, 2026, </w:t>
      </w:r>
      <w:hyperlink r:id="rId8">
        <w:r w:rsidDel="00000000" w:rsidR="00000000" w:rsidRPr="00000000">
          <w:rPr>
            <w:rFonts w:ascii="Google Sans" w:cs="Google Sans" w:eastAsia="Google Sans" w:hAnsi="Google Sans"/>
            <w:color w:val="0000ee"/>
            <w:sz w:val="24"/>
            <w:szCs w:val="24"/>
            <w:u w:val="single"/>
            <w:rtl w:val="0"/>
          </w:rPr>
          <w:t xml:space="preserve">https://fs.blog/daniel-kahneman-the-two-systems/</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Behavioral Economics influences UX Design | ELVTR, fecha de acceso: marzo 15, 2026, </w:t>
      </w:r>
      <w:hyperlink r:id="rId9">
        <w:r w:rsidDel="00000000" w:rsidR="00000000" w:rsidRPr="00000000">
          <w:rPr>
            <w:rFonts w:ascii="Google Sans" w:cs="Google Sans" w:eastAsia="Google Sans" w:hAnsi="Google Sans"/>
            <w:color w:val="0000ee"/>
            <w:sz w:val="24"/>
            <w:szCs w:val="24"/>
            <w:u w:val="single"/>
            <w:rtl w:val="0"/>
          </w:rPr>
          <w:t xml:space="preserve">https://elvtr.com/blog/how-behavioral-economics-influences-ux-design</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from Thinking, Fast &amp; Slow: System 1 and System 2 - Greenbook.org, fecha de acceso: marzo 15, 2026, </w:t>
      </w:r>
      <w:hyperlink r:id="rId10">
        <w:r w:rsidDel="00000000" w:rsidR="00000000" w:rsidRPr="00000000">
          <w:rPr>
            <w:rFonts w:ascii="Google Sans" w:cs="Google Sans" w:eastAsia="Google Sans" w:hAnsi="Google Sans"/>
            <w:color w:val="0000ee"/>
            <w:sz w:val="24"/>
            <w:szCs w:val="24"/>
            <w:u w:val="single"/>
            <w:rtl w:val="0"/>
          </w:rPr>
          <w:t xml:space="preserve">https://www.greenbook.org/insights/insights-industry-news/lessons-from-thinking-fast-038-slow-system-1-and-system-2</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in UX: Designing for Human Attention Span - Esolz Technologies, fecha de acceso: marzo 15, 2026, </w:t>
      </w:r>
      <w:hyperlink r:id="rId11">
        <w:r w:rsidDel="00000000" w:rsidR="00000000" w:rsidRPr="00000000">
          <w:rPr>
            <w:rFonts w:ascii="Google Sans" w:cs="Google Sans" w:eastAsia="Google Sans" w:hAnsi="Google Sans"/>
            <w:color w:val="0000ee"/>
            <w:sz w:val="24"/>
            <w:szCs w:val="24"/>
            <w:u w:val="single"/>
            <w:rtl w:val="0"/>
          </w:rPr>
          <w:t xml:space="preserve">https://esolz.net/cognitive-load-in-ux-designing/</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Maximizers vs Satisficers: Who Makes Better Decisions? - Psychologist World, fecha de acceso: marzo 15, 2026, </w:t>
      </w:r>
      <w:hyperlink r:id="rId12">
        <w:r w:rsidDel="00000000" w:rsidR="00000000" w:rsidRPr="00000000">
          <w:rPr>
            <w:rFonts w:ascii="Google Sans" w:cs="Google Sans" w:eastAsia="Google Sans" w:hAnsi="Google Sans"/>
            <w:color w:val="0000ee"/>
            <w:sz w:val="24"/>
            <w:szCs w:val="24"/>
            <w:u w:val="single"/>
            <w:rtl w:val="0"/>
          </w:rPr>
          <w:t xml:space="preserve">https://www.psychologistworld.com/cognitive/maximizers-satisficers-decision-making</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'maximisers' or 'satisficers' make better decisions? | U-M LSA Department of Psychology, fecha de acceso: marzo 15, 2026, </w:t>
      </w:r>
      <w:hyperlink r:id="rId13">
        <w:r w:rsidDel="00000000" w:rsidR="00000000" w:rsidRPr="00000000">
          <w:rPr>
            <w:rFonts w:ascii="Google Sans" w:cs="Google Sans" w:eastAsia="Google Sans" w:hAnsi="Google Sans"/>
            <w:color w:val="0000ee"/>
            <w:sz w:val="24"/>
            <w:szCs w:val="24"/>
            <w:u w:val="single"/>
            <w:rtl w:val="0"/>
          </w:rPr>
          <w:t xml:space="preserve">https://lsa.umich.edu/psych/news-events/all-news/faculty-news/do--maximisers--or--satisficers--make-better-decisions-.html</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Satisficer vs. Maximizer Decision Making and the Impact on Happiness | by Deepak K, fecha de acceso: marzo 15, 2026, </w:t>
      </w:r>
      <w:hyperlink r:id="rId14">
        <w:r w:rsidDel="00000000" w:rsidR="00000000" w:rsidRPr="00000000">
          <w:rPr>
            <w:rFonts w:ascii="Google Sans" w:cs="Google Sans" w:eastAsia="Google Sans" w:hAnsi="Google Sans"/>
            <w:color w:val="0000ee"/>
            <w:sz w:val="24"/>
            <w:szCs w:val="24"/>
            <w:u w:val="single"/>
            <w:rtl w:val="0"/>
          </w:rPr>
          <w:t xml:space="preserve">https://medium.com/@kannan.deepak/satisficer-vs-maximizer-decision-making-and-the-impact-on-happiness-11b5d20c490d</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you're overthinking your UX — Satisficing vs Maximizing | by Viba Mohan | UX Planet, fecha de acceso: marzo 15, 2026, </w:t>
      </w:r>
      <w:hyperlink r:id="rId15">
        <w:r w:rsidDel="00000000" w:rsidR="00000000" w:rsidRPr="00000000">
          <w:rPr>
            <w:rFonts w:ascii="Google Sans" w:cs="Google Sans" w:eastAsia="Google Sans" w:hAnsi="Google Sans"/>
            <w:color w:val="0000ee"/>
            <w:sz w:val="24"/>
            <w:szCs w:val="24"/>
            <w:u w:val="single"/>
            <w:rtl w:val="0"/>
          </w:rPr>
          <w:t xml:space="preserve">https://uxplanet.org/when-youre-overthinking-your-ux-satisficing-vs-maximizing-1096e9d702b1</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Choice: Leveraging Decision-making Principles in UI/UX Design, fecha de acceso: marzo 15, 2026, </w:t>
      </w:r>
      <w:hyperlink r:id="rId16">
        <w:r w:rsidDel="00000000" w:rsidR="00000000" w:rsidRPr="00000000">
          <w:rPr>
            <w:rFonts w:ascii="Google Sans" w:cs="Google Sans" w:eastAsia="Google Sans" w:hAnsi="Google Sans"/>
            <w:color w:val="0000ee"/>
            <w:sz w:val="24"/>
            <w:szCs w:val="24"/>
            <w:u w:val="single"/>
            <w:rtl w:val="0"/>
          </w:rPr>
          <w:t xml:space="preserve">https://robertladkani.com/the-psychology-of-choice-leveraging-decision-making-principles-in-ui-ux-design/</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Recommendation Quiz - UX Design Patterns — TADMINT ..., fecha de acceso: marzo 15, 2026, </w:t>
      </w:r>
      <w:hyperlink r:id="rId17">
        <w:r w:rsidDel="00000000" w:rsidR="00000000" w:rsidRPr="00000000">
          <w:rPr>
            <w:rFonts w:ascii="Google Sans" w:cs="Google Sans" w:eastAsia="Google Sans" w:hAnsi="Google Sans"/>
            <w:color w:val="0000ee"/>
            <w:sz w:val="24"/>
            <w:szCs w:val="24"/>
            <w:u w:val="single"/>
            <w:rtl w:val="0"/>
          </w:rPr>
          <w:t xml:space="preserve">https://www.tadmint.com/blog/product-recommendation-quiz-ux-design-patterns</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big five personality dimensions on the academic performance of college students, fecha de acceso: marzo 15,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https://pmc.ncbi.nlm.nih.gov/articles/PMC12240771/</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Five Personality Traits in Learning Complex Information Systems: A Case Study - Scholars' Mine, fecha de acceso: marzo 15, 2026, </w:t>
      </w:r>
      <w:hyperlink r:id="rId19">
        <w:r w:rsidDel="00000000" w:rsidR="00000000" w:rsidRPr="00000000">
          <w:rPr>
            <w:rFonts w:ascii="Google Sans" w:cs="Google Sans" w:eastAsia="Google Sans" w:hAnsi="Google Sans"/>
            <w:color w:val="0000ee"/>
            <w:sz w:val="24"/>
            <w:szCs w:val="24"/>
            <w:u w:val="single"/>
            <w:rtl w:val="0"/>
          </w:rPr>
          <w:t xml:space="preserve">https://scholarsmine.mst.edu/cgi/viewcontent.cgi?article=1716&amp;context=bio_inftec_facwork</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User Preferences based on Personality Factors in ..., fecha de acceso: marzo 15, 2026, </w:t>
      </w:r>
      <w:hyperlink r:id="rId20">
        <w:r w:rsidDel="00000000" w:rsidR="00000000" w:rsidRPr="00000000">
          <w:rPr>
            <w:rFonts w:ascii="Google Sans" w:cs="Google Sans" w:eastAsia="Google Sans" w:hAnsi="Google Sans"/>
            <w:color w:val="0000ee"/>
            <w:sz w:val="24"/>
            <w:szCs w:val="24"/>
            <w:u w:val="single"/>
            <w:rtl w:val="0"/>
          </w:rPr>
          <w:t xml:space="preserve">https://web.tecnico.ulisboa.pt/tomas.alves/publications/Alves2022_GUI-Personality.pdf</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Aesthetic Preferences: Does the Big-Five Matters?, fecha de acceso: marzo 15, 2026, </w:t>
      </w:r>
      <w:hyperlink r:id="rId21">
        <w:r w:rsidDel="00000000" w:rsidR="00000000" w:rsidRPr="00000000">
          <w:rPr>
            <w:rFonts w:ascii="Google Sans" w:cs="Google Sans" w:eastAsia="Google Sans" w:hAnsi="Google Sans"/>
            <w:color w:val="0000ee"/>
            <w:sz w:val="24"/>
            <w:szCs w:val="24"/>
            <w:u w:val="single"/>
            <w:rtl w:val="0"/>
          </w:rPr>
          <w:t xml:space="preserve">https://thesai.org/Downloads/Volume12No12/Paper_23-Predicting_Aesthetic_Preferences.pdf</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and UX | Aguayo's Blog, fecha de acceso: marzo 15, 2026, </w:t>
      </w:r>
      <w:hyperlink r:id="rId22">
        <w:r w:rsidDel="00000000" w:rsidR="00000000" w:rsidRPr="00000000">
          <w:rPr>
            <w:rFonts w:ascii="Google Sans" w:cs="Google Sans" w:eastAsia="Google Sans" w:hAnsi="Google Sans"/>
            <w:color w:val="0000ee"/>
            <w:sz w:val="24"/>
            <w:szCs w:val="24"/>
            <w:u w:val="single"/>
            <w:rtl w:val="0"/>
          </w:rPr>
          <w:t xml:space="preserve">https://aguayo.co/en/blog-aguayo-user-experience/cognitive-load/</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In UX Design: Key Strategies for Management, fecha de acceso: marzo 15, 2026, </w:t>
      </w:r>
      <w:hyperlink r:id="rId23">
        <w:r w:rsidDel="00000000" w:rsidR="00000000" w:rsidRPr="00000000">
          <w:rPr>
            <w:rFonts w:ascii="Google Sans" w:cs="Google Sans" w:eastAsia="Google Sans" w:hAnsi="Google Sans"/>
            <w:color w:val="0000ee"/>
            <w:sz w:val="24"/>
            <w:szCs w:val="24"/>
            <w:u w:val="single"/>
            <w:rtl w:val="0"/>
          </w:rPr>
          <w:t xml:space="preserve">https://think.design/blog/cognitive-load-in-ux-design/</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Cognitive Load in UX and How to Minimize it?, fecha de acceso: marzo 15, 2026, </w:t>
      </w:r>
      <w:hyperlink r:id="rId24">
        <w:r w:rsidDel="00000000" w:rsidR="00000000" w:rsidRPr="00000000">
          <w:rPr>
            <w:rFonts w:ascii="Google Sans" w:cs="Google Sans" w:eastAsia="Google Sans" w:hAnsi="Google Sans"/>
            <w:color w:val="0000ee"/>
            <w:sz w:val="24"/>
            <w:szCs w:val="24"/>
            <w:u w:val="single"/>
            <w:rtl w:val="0"/>
          </w:rPr>
          <w:t xml:space="preserve">https://www.designstudiouiux.com/blog/what-is-cognitive-load-in-ux/</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Psychology for UX: Attention - The Jovan, fecha de acceso: marzo 15, 2026, </w:t>
      </w:r>
      <w:hyperlink r:id="rId25">
        <w:r w:rsidDel="00000000" w:rsidR="00000000" w:rsidRPr="00000000">
          <w:rPr>
            <w:rFonts w:ascii="Google Sans" w:cs="Google Sans" w:eastAsia="Google Sans" w:hAnsi="Google Sans"/>
            <w:color w:val="0000ee"/>
            <w:sz w:val="24"/>
            <w:szCs w:val="24"/>
            <w:u w:val="single"/>
            <w:rtl w:val="0"/>
          </w:rPr>
          <w:t xml:space="preserve">https://www.thejovan.com/blog/cognitive-psychology-for-ux-attention</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Choice Architecture Nudging Techniques → Area → Sustainability, fecha de acceso: marzo 15, 2026, </w:t>
      </w:r>
      <w:hyperlink r:id="rId26">
        <w:r w:rsidDel="00000000" w:rsidR="00000000" w:rsidRPr="00000000">
          <w:rPr>
            <w:rFonts w:ascii="Google Sans" w:cs="Google Sans" w:eastAsia="Google Sans" w:hAnsi="Google Sans"/>
            <w:color w:val="0000ee"/>
            <w:sz w:val="24"/>
            <w:szCs w:val="24"/>
            <w:u w:val="single"/>
            <w:rtl w:val="0"/>
          </w:rPr>
          <w:t xml:space="preserve">https://lifestyle.sustainability-directory.com/area/choice-architecture-nudging-techniques/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Choice Architecture - The Decision Lab, fecha de acceso: marzo 15, 2026, </w:t>
      </w:r>
      <w:hyperlink r:id="rId27">
        <w:r w:rsidDel="00000000" w:rsidR="00000000" w:rsidRPr="00000000">
          <w:rPr>
            <w:rFonts w:ascii="Google Sans" w:cs="Google Sans" w:eastAsia="Google Sans" w:hAnsi="Google Sans"/>
            <w:color w:val="0000ee"/>
            <w:sz w:val="24"/>
            <w:szCs w:val="24"/>
            <w:u w:val="single"/>
            <w:rtl w:val="0"/>
          </w:rPr>
          <w:t xml:space="preserve">https://thedecisionlab.com/reference-guide/psychology/choice-architecture</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Nudging, fecha de acceso: marzo 15, 2026, </w:t>
      </w:r>
      <w:hyperlink r:id="rId28">
        <w:r w:rsidDel="00000000" w:rsidR="00000000" w:rsidRPr="00000000">
          <w:rPr>
            <w:rFonts w:ascii="Google Sans" w:cs="Google Sans" w:eastAsia="Google Sans" w:hAnsi="Google Sans"/>
            <w:color w:val="0000ee"/>
            <w:sz w:val="24"/>
            <w:szCs w:val="24"/>
            <w:u w:val="single"/>
            <w:rtl w:val="0"/>
          </w:rPr>
          <w:t xml:space="preserve">https://d-nb.info/1117995100/34</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Nudging - The Decision Lab, fecha de acceso: marzo 15, 2026, </w:t>
      </w:r>
      <w:hyperlink r:id="rId29">
        <w:r w:rsidDel="00000000" w:rsidR="00000000" w:rsidRPr="00000000">
          <w:rPr>
            <w:rFonts w:ascii="Google Sans" w:cs="Google Sans" w:eastAsia="Google Sans" w:hAnsi="Google Sans"/>
            <w:color w:val="0000ee"/>
            <w:sz w:val="24"/>
            <w:szCs w:val="24"/>
            <w:u w:val="single"/>
            <w:rtl w:val="0"/>
          </w:rPr>
          <w:t xml:space="preserve">https://thedecisionlab.com/reference-guide/management/digital-nudging</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Designers as Choice Architects: Nudging to Enhance Task Efficiency in Activity-Centered Interface Design - Korea Digital Contents Society, fecha de acceso: marzo 15, 2026, </w:t>
      </w:r>
      <w:hyperlink r:id="rId30">
        <w:r w:rsidDel="00000000" w:rsidR="00000000" w:rsidRPr="00000000">
          <w:rPr>
            <w:rFonts w:ascii="Google Sans" w:cs="Google Sans" w:eastAsia="Google Sans" w:hAnsi="Google Sans"/>
            <w:color w:val="0000ee"/>
            <w:sz w:val="24"/>
            <w:szCs w:val="24"/>
            <w:u w:val="single"/>
            <w:rtl w:val="0"/>
          </w:rPr>
          <w:t xml:space="preserve">http://journal.dcs.or.kr/xml/46960/46960.pdf</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Nudging: - CDN, fecha de acceso: marzo 15, 2026, </w:t>
      </w:r>
      <w:hyperlink r:id="rId31">
        <w:r w:rsidDel="00000000" w:rsidR="00000000" w:rsidRPr="00000000">
          <w:rPr>
            <w:rFonts w:ascii="Google Sans" w:cs="Google Sans" w:eastAsia="Google Sans" w:hAnsi="Google Sans"/>
            <w:color w:val="0000ee"/>
            <w:sz w:val="24"/>
            <w:szCs w:val="24"/>
            <w:u w:val="single"/>
            <w:rtl w:val="0"/>
          </w:rPr>
          <w:t xml:space="preserve">https://bpb-us-w2.wpmucdn.com/sites.gsu.edu/dist/4/1635/files/2018/08/Reading25-Interface-2j6k33g.pdf</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 in Product Design: Strategic UX Guide - Boundev, fecha de acceso: marzo 15, 2026, </w:t>
      </w:r>
      <w:hyperlink r:id="rId32">
        <w:r w:rsidDel="00000000" w:rsidR="00000000" w:rsidRPr="00000000">
          <w:rPr>
            <w:rFonts w:ascii="Google Sans" w:cs="Google Sans" w:eastAsia="Google Sans" w:hAnsi="Google Sans"/>
            <w:color w:val="0000ee"/>
            <w:sz w:val="24"/>
            <w:szCs w:val="24"/>
            <w:u w:val="single"/>
            <w:rtl w:val="0"/>
          </w:rPr>
          <w:t xml:space="preserve">https://www.boundev.com/blog/cognitive-bias-product-design-guide</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Cognitive Biases - Social Experiment | UX Planet, fecha de acceso: marzo 15, 2026, </w:t>
      </w:r>
      <w:hyperlink r:id="rId33">
        <w:r w:rsidDel="00000000" w:rsidR="00000000" w:rsidRPr="00000000">
          <w:rPr>
            <w:rFonts w:ascii="Google Sans" w:cs="Google Sans" w:eastAsia="Google Sans" w:hAnsi="Google Sans"/>
            <w:color w:val="0000ee"/>
            <w:sz w:val="24"/>
            <w:szCs w:val="24"/>
            <w:u w:val="single"/>
            <w:rtl w:val="0"/>
          </w:rPr>
          <w:t xml:space="preserve">https://uxplanet.org/use-of-cognitive-biases-e4e0fa626454</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user perception of digital nudging in platform interface design, fecha de acceso: marzo 15,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https://www.researchgate.net/publication/379051254_Understanding_the_user_perception_of_digital_nudging_in_platform_interface_design</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UI/UX Design Really and How to Make it Intuitive - Orases, fecha de acceso: marzo 15, 2026, </w:t>
      </w:r>
      <w:hyperlink r:id="rId35">
        <w:r w:rsidDel="00000000" w:rsidR="00000000" w:rsidRPr="00000000">
          <w:rPr>
            <w:rFonts w:ascii="Google Sans" w:cs="Google Sans" w:eastAsia="Google Sans" w:hAnsi="Google Sans"/>
            <w:color w:val="0000ee"/>
            <w:sz w:val="24"/>
            <w:szCs w:val="24"/>
            <w:u w:val="single"/>
            <w:rtl w:val="0"/>
          </w:rPr>
          <w:t xml:space="preserve">https://orases.com/blog/intuitive-ux-research-over-design/</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Model in UI/UX: Designing Interfaces That Match How Users Think - - Uinica, fecha de acceso: marzo 15, 2026, </w:t>
      </w:r>
      <w:hyperlink r:id="rId36">
        <w:r w:rsidDel="00000000" w:rsidR="00000000" w:rsidRPr="00000000">
          <w:rPr>
            <w:rFonts w:ascii="Google Sans" w:cs="Google Sans" w:eastAsia="Google Sans" w:hAnsi="Google Sans"/>
            <w:color w:val="0000ee"/>
            <w:sz w:val="24"/>
            <w:szCs w:val="24"/>
            <w:u w:val="single"/>
            <w:rtl w:val="0"/>
          </w:rPr>
          <w:t xml:space="preserve">https://uinica.com/mental-model-in-ui-ux-designing-interfaces-that-match-how-users-think/</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UX Design Patterns to Ease User Decision-Making | Gapsy, fecha de acceso: marzo 15, 2026, </w:t>
      </w:r>
      <w:hyperlink r:id="rId37">
        <w:r w:rsidDel="00000000" w:rsidR="00000000" w:rsidRPr="00000000">
          <w:rPr>
            <w:rFonts w:ascii="Google Sans" w:cs="Google Sans" w:eastAsia="Google Sans" w:hAnsi="Google Sans"/>
            <w:color w:val="0000ee"/>
            <w:sz w:val="24"/>
            <w:szCs w:val="24"/>
            <w:u w:val="single"/>
            <w:rtl w:val="0"/>
          </w:rPr>
          <w:t xml:space="preserve">https://gapsystudio.com/blog/ux-design-patterns/</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Psychological Principles Behind Effective UX Design | by Matthis Rousselle - UX Planet, fecha de acceso: marzo 15, 2026, </w:t>
      </w:r>
      <w:hyperlink r:id="rId38">
        <w:r w:rsidDel="00000000" w:rsidR="00000000" w:rsidRPr="00000000">
          <w:rPr>
            <w:rFonts w:ascii="Google Sans" w:cs="Google Sans" w:eastAsia="Google Sans" w:hAnsi="Google Sans"/>
            <w:color w:val="0000ee"/>
            <w:sz w:val="24"/>
            <w:szCs w:val="24"/>
            <w:u w:val="single"/>
            <w:rtl w:val="0"/>
          </w:rPr>
          <w:t xml:space="preserve">https://uxplanet.org/psychological-principles-behind-effective-ux-design-bd7d9b547123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eb.tecnico.ulisboa.pt/tomas.alves/publications/Alves2022_GUI-Personality.pdf" TargetMode="External"/><Relationship Id="rId22" Type="http://schemas.openxmlformats.org/officeDocument/2006/relationships/hyperlink" Target="https://aguayo.co/en/blog-aguayo-user-experience/cognitive-load/" TargetMode="External"/><Relationship Id="rId21" Type="http://schemas.openxmlformats.org/officeDocument/2006/relationships/hyperlink" Target="https://thesai.org/Downloads/Volume12No12/Paper_23-Predicting_Aesthetic_Preferences.pdf" TargetMode="External"/><Relationship Id="rId24" Type="http://schemas.openxmlformats.org/officeDocument/2006/relationships/hyperlink" Target="https://www.designstudiouiux.com/blog/what-is-cognitive-load-in-ux/" TargetMode="External"/><Relationship Id="rId23" Type="http://schemas.openxmlformats.org/officeDocument/2006/relationships/hyperlink" Target="https://think.design/blog/cognitive-load-in-ux-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vtr.com/blog/how-behavioral-economics-influences-ux-design" TargetMode="External"/><Relationship Id="rId26" Type="http://schemas.openxmlformats.org/officeDocument/2006/relationships/hyperlink" Target="https://lifestyle.sustainability-directory.com/area/choice-architecture-nudging-techniques/" TargetMode="External"/><Relationship Id="rId25" Type="http://schemas.openxmlformats.org/officeDocument/2006/relationships/hyperlink" Target="https://www.thejovan.com/blog/cognitive-psychology-for-ux-attention" TargetMode="External"/><Relationship Id="rId28" Type="http://schemas.openxmlformats.org/officeDocument/2006/relationships/hyperlink" Target="https://d-nb.info/1117995100/34" TargetMode="External"/><Relationship Id="rId27" Type="http://schemas.openxmlformats.org/officeDocument/2006/relationships/hyperlink" Target="https://thedecisionlab.com/reference-guide/psychology/choice-architecture" TargetMode="External"/><Relationship Id="rId5" Type="http://schemas.openxmlformats.org/officeDocument/2006/relationships/styles" Target="styles.xml"/><Relationship Id="rId6" Type="http://schemas.openxmlformats.org/officeDocument/2006/relationships/hyperlink" Target="https://www.mm-software.com/en/more-the-newsroom/detail/make-a-choice-part-2-how-human-decision-making-processes-guide-your-interface-design/" TargetMode="External"/><Relationship Id="rId29" Type="http://schemas.openxmlformats.org/officeDocument/2006/relationships/hyperlink" Target="https://thedecisionlab.com/reference-guide/management/digital-nudging" TargetMode="External"/><Relationship Id="rId7" Type="http://schemas.openxmlformats.org/officeDocument/2006/relationships/hyperlink" Target="https://thedecisionlab.com/reference-guide/philosophy/system-1-and-system-2-thinking" TargetMode="External"/><Relationship Id="rId8" Type="http://schemas.openxmlformats.org/officeDocument/2006/relationships/hyperlink" Target="https://fs.blog/daniel-kahneman-the-two-systems/" TargetMode="External"/><Relationship Id="rId31" Type="http://schemas.openxmlformats.org/officeDocument/2006/relationships/hyperlink" Target="https://bpb-us-w2.wpmucdn.com/sites.gsu.edu/dist/4/1635/files/2018/08/Reading25-Interface-2j6k33g.pdf" TargetMode="External"/><Relationship Id="rId30" Type="http://schemas.openxmlformats.org/officeDocument/2006/relationships/hyperlink" Target="http://journal.dcs.or.kr/xml/46960/46960.pdf" TargetMode="External"/><Relationship Id="rId11" Type="http://schemas.openxmlformats.org/officeDocument/2006/relationships/hyperlink" Target="https://esolz.net/cognitive-load-in-ux-designing/" TargetMode="External"/><Relationship Id="rId33" Type="http://schemas.openxmlformats.org/officeDocument/2006/relationships/hyperlink" Target="https://uxplanet.org/use-of-cognitive-biases-e4e0fa626454" TargetMode="External"/><Relationship Id="rId10" Type="http://schemas.openxmlformats.org/officeDocument/2006/relationships/hyperlink" Target="https://www.greenbook.org/insights/insights-industry-news/lessons-from-thinking-fast-038-slow-system-1-and-system-2" TargetMode="External"/><Relationship Id="rId32" Type="http://schemas.openxmlformats.org/officeDocument/2006/relationships/hyperlink" Target="https://www.boundev.com/blog/cognitive-bias-product-design-guide" TargetMode="External"/><Relationship Id="rId13" Type="http://schemas.openxmlformats.org/officeDocument/2006/relationships/hyperlink" Target="https://lsa.umich.edu/psych/news-events/all-news/faculty-news/do--maximisers--or--satisficers--make-better-decisions-.html" TargetMode="External"/><Relationship Id="rId35" Type="http://schemas.openxmlformats.org/officeDocument/2006/relationships/hyperlink" Target="https://orases.com/blog/intuitive-ux-research-over-design/" TargetMode="External"/><Relationship Id="rId12" Type="http://schemas.openxmlformats.org/officeDocument/2006/relationships/hyperlink" Target="https://www.psychologistworld.com/cognitive/maximizers-satisficers-decision-making" TargetMode="External"/><Relationship Id="rId34" Type="http://schemas.openxmlformats.org/officeDocument/2006/relationships/hyperlink" Target="https://www.researchgate.net/publication/379051254_Understanding_the_user_perception_of_digital_nudging_in_platform_interface_design" TargetMode="External"/><Relationship Id="rId15" Type="http://schemas.openxmlformats.org/officeDocument/2006/relationships/hyperlink" Target="https://uxplanet.org/when-youre-overthinking-your-ux-satisficing-vs-maximizing-1096e9d702b1" TargetMode="External"/><Relationship Id="rId37" Type="http://schemas.openxmlformats.org/officeDocument/2006/relationships/hyperlink" Target="https://gapsystudio.com/blog/ux-design-patterns/" TargetMode="External"/><Relationship Id="rId14" Type="http://schemas.openxmlformats.org/officeDocument/2006/relationships/hyperlink" Target="https://medium.com/@kannan.deepak/satisficer-vs-maximizer-decision-making-and-the-impact-on-happiness-11b5d20c490d" TargetMode="External"/><Relationship Id="rId36" Type="http://schemas.openxmlformats.org/officeDocument/2006/relationships/hyperlink" Target="https://uinica.com/mental-model-in-ui-ux-designing-interfaces-that-match-how-users-think/" TargetMode="External"/><Relationship Id="rId17" Type="http://schemas.openxmlformats.org/officeDocument/2006/relationships/hyperlink" Target="https://www.tadmint.com/blog/product-recommendation-quiz-ux-design-patterns" TargetMode="External"/><Relationship Id="rId16" Type="http://schemas.openxmlformats.org/officeDocument/2006/relationships/hyperlink" Target="https://robertladkani.com/the-psychology-of-choice-leveraging-decision-making-principles-in-ui-ux-design/" TargetMode="External"/><Relationship Id="rId38" Type="http://schemas.openxmlformats.org/officeDocument/2006/relationships/hyperlink" Target="https://uxplanet.org/psychological-principles-behind-effective-ux-design-bd7d9b547123" TargetMode="External"/><Relationship Id="rId19" Type="http://schemas.openxmlformats.org/officeDocument/2006/relationships/hyperlink" Target="https://scholarsmine.mst.edu/cgi/viewcontent.cgi?article=1716&amp;context=bio_inftec_facwork" TargetMode="External"/><Relationship Id="rId18" Type="http://schemas.openxmlformats.org/officeDocument/2006/relationships/hyperlink" Target="https://pmc.ncbi.nlm.nih.gov/articles/PMC122407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