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Diseño de Arquitectura Híbrida (ML + RAG) para la Adaptación en Tiempo Real de Interfaces de Usuario E-commerce basado en Psicología del Consumidor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Introducción a la Arquitectura del Comportamiento Digital y la Carga Cognitiva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intersección entre la psicología cognitiva, el aprendizaje automático (Machine Learning) y la generación aumentada por recuperación (RAG) ha dejado de ser una disciplina periférica para convertirse en el núcleo estratégico del desarrollo de productos digitales de clase mundial.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el ecosistema actual del comercio electrónico, el cual se encuentra crónicamente saturado de estímulos visuales, opciones de productos y complejas arquitecturas de navegación, la capacidad de una interfaz de usuario (UI) para alinearse dinámicamente con los procesos mentales biológicos y los perfiles psicológicos individuales determina no solo la eficiencia de la tarea, sino también la satisfacción general, la retención y la lealtad del consumidor.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de interfaces estáticas tradicionales asume de manera errónea que todos los usuarios procesan la información de manera uniforme. Sin embargo, la teoría de los procesos duales establece que la cognición humana opera a través de dos sistemas fundamentales: el Sistema 1, que es rápido, automático, intuitivo y emocional; y el Sistema 2, que es lento, deliberativo, analítico y lógico.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Cuando una interfaz de comercio electrónico no está optimizada para el estado psicológico actual de un usuario, impone una "carga cognitiva extraña", es decir, un esfuerzo mental innecesario que agota los recursos biológicos del usuario, generando frustración y, en última instancia, el abandono del embudo de conversión.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resolver esta ineficiencia estructural, el presente informe detalla el diseño exhaustivo de un sistema híbrido que combina modelos predictivos de Machine Learning (ML) para la segmentación multidimensional de usuarios con arquitecturas RAG (Retrieval-Augmented Generation) para la generación adaptativa de interfaces en tiempo real. El objetivo de esta arquitectura es predecir y renderizar la configuración técnica óptima de la UI, abarcando desde la topología del diseño (layout) y la densidad de información, hasta los esquemas de color y la estrategia de arquitectura de elección (choice architecture).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propuesto opera sobre dos capas analíticas profundamente integradas. La primera es una capa conductual, encargada de procesar el historial de navegación continuo (clickstream) y las matrices transaccionales de Recencia, Frecuencia y Valor Monetario (RFM).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segunda es una capa psicográfica, diseñada para inferir los rasgos intrínsecos de la personalidad del usuario basándose en el modelo de los Cinco Grandes (OCEAN) y sus heurísticas de toma de decisiones, categorizándolos en el espectro de Maximizadores frente a Satisfactores (Satisficers).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través de esta estructura bifocal, el sistema no se limita a reaccionar ante los clics del usuario, sino que anticipa su arquitectura mental, adaptando el entorno digital para facilitar una conversión natural y libre de fricciones.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 Conductual: Análisis Transaccional, Interacción Digital y Clustering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fundamentación empírica de este sistema híbrido requiere la ingestión, limpieza y modelado de conjuntos de datos transaccionales masivos. El análisis conductual no se limita a observar qué compra el usuario, sino cómo interactúa con el entorno digital a lo largo del tiempo, capturando su huella digital completa.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Matrices RFM y Vectores de Comportamiento del Consumidor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modelo RFM (Recency, Frequency, Monetary) proporciona la estructura base para evaluar el valor del ciclo de vida del cliente y su nivel de compromiso actual. El sistema extrae estos pilares directamente de las bases de datos transaccionales del comercio electrónico, utilizando un modelado vectorial para cada usuario.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Métrica RFM / Conductual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Variable en Base de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Interpretación y Rango de Valores Observados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Recencia (Recency)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Days_Since_Last_Purchase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Cuantifica la frescura de la relación comercial. Los valores observados varían desde interacciones muy recientes (1.0 - 3.0 días) hasta lapsos prolongados de inactividad (más de 120.0 días), indicando riesgo de abandono.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Frecuencia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Total_Purchases, Login_Frequency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Mide la lealtad y el hábito. Se observan usuarios con frecuencias de inicio de sesión de 0 a más de 30 veces por trimestre, y compras totales que superan las 30 transacciones, reflejando un alto grado de retención.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Monetario (Monetary)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Average_Order_Value, Lifetime_Value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Evalúa la propensión al gasto. El valor promedio de los pedidos fluctúa significativamente (ej. 43.15 a 294.58), mientras que el valor de por vida (LTV) permite identificar a los clientes VIP cuyo LTV supera los 5000.00.</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Fricción y Abandono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Cart_Abandonment_Rate, Returns_Rate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Tasas de abandono del carrito que oscilan entre el 19.1% y más del 90%, junto con tasas de devolución de hasta el 25.0%. Estas métricas son predictores críticos de insatisfacción, ansiedad ante la decisión o comportamientos de comparación de precios.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Sensibilidad al Precio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Discount_Usage_Rate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Refleja la dependencia del usuario hacia los incentivos promocionales, con usos que varían desde el 1.2% hasta el 99.8%. Un alto uso correlaciona con perfiles de cazadores de gangas o maximizadores enfocados en el valor.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Inversión de Tiempo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Session_Duration_Avg, Pages_Per_Session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Diferencia entre la navegación transaccional rápida y la investigación exhaustiva. Duraciones promedio de sesión desde 5.0 hasta 66.0 minutos indican el nivel de escrutinio aplicado antes de la compra.</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inclusión de variables como Social_Media_Engagement_Score, Email_Open_Rate, Mobile_App_Usage y Product_Reviews_Written añade profundidad al análisis, permitiendo cuantificar la omnicanalidad del usuario y su disposición a actuar como embajador de la marca o, por el contrario, su preferencia por transacciones anónimas y de baja fricción.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Segmentación No Supervisada mediante Clustering K-Means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que el sistema de generación de interfaces pueda operar con baja latencia, los usuarios deben ser pre-segmentados en cohortes de comportamiento base antes de aplicar la personalización en tiempo real. Este proceso se ejecuta utilizando algoritmos de aprendizaje no supervisado, específicamente el agrupamiento particional K-Means.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proceso técnico comienza con la limpieza de datos utilizando la biblioteca Pandas en Python, abordando los valores nulos inherentes a los conjuntos de datos del mundo real (por ejemplo, la ausencia de puntuaciones en redes sociales o tasas de devolución para nuevos usuarios) mediante imputación de medianas o modelos de K-Vecinos más Cercanos (KNN). Posteriormente, se emplea StandardScaler de Scikit-learn para normalizar las características continuas, asegurando que variables con magnitudes dispares, como el Lifetime_Value (miles de dólares) y el Pages_Per_Session (unidades simples), contribuyan equitativamente al cálculo de las distancias euclidianas.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algoritmo K-Means identifica los centroides en este espacio multidimensional. Por ejemplo, un clúster puede agrupar a usuarios de entre 18 y 25 años con alta interacción en redes sociales, alto abandono de carrito y sesiones largas, representando un arquetipo de "explorador comparativo". Otro clúster puede agrupar a profesionales de mediana edad con un Average_Order_Value alto, bajas páginas por sesión y alta lealtad, representando el arquetipo de "comprador utilitario enfocado en la eficiencia". Estos clústeres proporcionan la configuración estructural base (el punto de partida geométrico de la interfaz) sobre la cual el sistema RAG aplicará modificaciones psicográficas finas.</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 Psicográfica: Integración del Modelo OCEAN en Entornos Digitales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segmentación puramente conductual responde al "qué" y al "cuánto", pero carece de la capacidad para explicar el "por qué". Para adaptar la arquitectura de elección y la topología visual, el sistema requiere una comprensión del perfil psicológico del consumidor. El modelo de los Cinco Grandes (Big Five u OCEAN, por sus siglas en inglés) es el marco taxonómico más robusto y empíricamente validado para estructurar la personalidad a lo largo del tiempo y las diferentes culturas.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 arquitectura traduce los vectores de comportamiento del clustering en inferencias continuas sobre estos cinco rasgos de personalidad.</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Dimensional de la Personalidad del Consumidor</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Apertura a la Experiencia (Openness):</w:t>
      </w:r>
      <w:r w:rsidDel="00000000" w:rsidR="00000000" w:rsidRPr="00000000">
        <w:rPr>
          <w:rFonts w:ascii="Google Sans" w:cs="Google Sans" w:eastAsia="Google Sans" w:hAnsi="Google Sans"/>
          <w:color w:val="1f1f1f"/>
          <w:rtl w:val="0"/>
        </w:rPr>
        <w:t xml:space="preserve"> Este rasgo describe la apreciación por el arte, la aventura, las ideas no convencionales y la sensibilidad a la estética.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En el contexto del comercio electrónico, los individuos con alta apertura muestran una mayor propensión a la adopción temprana de nuevas tecnologías y productos.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Los estudios demuestran que la apertura correlaciona positivamente con la frecuencia de las compras en línea, guiadas por motivaciones hedónicas y exploratorias.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Analíticamente, el sistema infiere alta apertura cuando detecta una navegación transversal a través de múltiples categorías dispares, un alto índice de uso de funciones de búsqueda semántica abierta y una interacción prolongada con contenido enriquecido (imágenes de 360 grados, videos de estilo de vida).</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Responsabilidad (Conscientiousness):</w:t>
      </w:r>
      <w:r w:rsidDel="00000000" w:rsidR="00000000" w:rsidRPr="00000000">
        <w:rPr>
          <w:rFonts w:ascii="Google Sans" w:cs="Google Sans" w:eastAsia="Google Sans" w:hAnsi="Google Sans"/>
          <w:color w:val="1f1f1f"/>
          <w:rtl w:val="0"/>
        </w:rPr>
        <w:t xml:space="preserve"> Caracterizada por la autodisciplina, la orientación al logro, la organización y el pensamiento deliberativo.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En el análisis del consumidor digital, la responsabilidad se manifiesta en un comportamiento de compra utilitario, cognitivo y dirigido por objetivos, en marcado contraste con la impulsividad.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Estos usuarios requieren un alto nivel de control sobre su entorno y presentan fuertes aversiones al riesgo.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 inferencia de este rasgo se fortalece al observar secuencias de navegación lineales (del motor de búsqueda al filtro, a la especificación técnica, al carrito), baja tasa de devoluciones, y correlaciones negativas con la impaciencia a corto plazo.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Las investigaciones indican que estos perfiles requieren interfaces que aumenten la credibilidad y faciliten la comparación exhaustiva antes de proceder.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Extraversión (Extraversion):</w:t>
      </w:r>
      <w:r w:rsidDel="00000000" w:rsidR="00000000" w:rsidRPr="00000000">
        <w:rPr>
          <w:rFonts w:ascii="Google Sans" w:cs="Google Sans" w:eastAsia="Google Sans" w:hAnsi="Google Sans"/>
          <w:color w:val="1f1f1f"/>
          <w:rtl w:val="0"/>
        </w:rPr>
        <w:t xml:space="preserve"> Refleja la tendencia a buscar estimulación y la compañía de otros, vinculándose a una alta energía y emociones positivas.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En el comercio electrónico, la extraversión es un fuerte predictor de la compra por impulso en línea.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Los consumidores extravertidos están impulsados por motivos hedónicos, buscando placer y alegría en la experiencia de compra en lugar de la estricta utilidad.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El sistema asocia la alta extraversión con métricas como un alto Social_Media_Engagement_Score, el uso frecuente de botones para compartir productos, la escritura activa de reseñas y tiempos de sesión intermitentes pero altamente dinámicos.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Amabilidad (Agreeableness):</w:t>
      </w:r>
      <w:r w:rsidDel="00000000" w:rsidR="00000000" w:rsidRPr="00000000">
        <w:rPr>
          <w:rFonts w:ascii="Google Sans" w:cs="Google Sans" w:eastAsia="Google Sans" w:hAnsi="Google Sans"/>
          <w:color w:val="1f1f1f"/>
          <w:rtl w:val="0"/>
        </w:rPr>
        <w:t xml:space="preserve"> Este rasgo mide la orientación hacia la cooperación, la confianza y la interacción armoniosa con los demás.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Aunque es el rasgo que menos correlaciona con la impulsividad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 fundamental para predecir la susceptibilidad del usuario a la prueba social. Las personas con alta amabilidad responden positivamente a las recomendaciones de la comunidad y a las calificaciones de otros usuarios. El sistema rastrea la interacción con la sección de preguntas frecuentes generadas por usuarios y el tiempo dedicado a leer testimonios para cuantificar este rasgo.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Neuroticismo (Neuroticism):</w:t>
      </w:r>
      <w:r w:rsidDel="00000000" w:rsidR="00000000" w:rsidRPr="00000000">
        <w:rPr>
          <w:rFonts w:ascii="Google Sans" w:cs="Google Sans" w:eastAsia="Google Sans" w:hAnsi="Google Sans"/>
          <w:color w:val="1f1f1f"/>
          <w:rtl w:val="0"/>
        </w:rPr>
        <w:t xml:space="preserve"> Definido por la inestabilidad emocional, la ansiedad y la susceptibilidad al estrés psicológico.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En entornos digitales, el alto neuroticismo es quizás el rasgo más crítico de manejar, ya que correlaciona fuertemente con la impaciencia a corto plazo, la dificultad para tomar decisiones y el abandono del carrito debido a la abrumadora carga cognitiva.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Paradójicamente, algunos estudios también asocian el neuroticismo con mayores compras impulsivas como mecanismo de afrontamiento emocional.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El sistema infiere el neuroticismo observando patrones de navegación erráticos, tasas de abandono de carritos en fases finales del pago (fricción por costos de envío) y múltiples visitas al mismo producto sin conversión, lo que denota ansiedad ante el compromiso.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Taxonomía de Estilos de Decisión: Maximizadores frente a Satisfactores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Paralelamente a los rasgos de personalidad OCEAN, el sistema evalúa a los usuarios basándose en su heurística de toma de decisiones. Esta taxonomía, originada en la teoría de la racionalidad limitada, es fundamental para predecir el comportamiento en entornos de sobreabundancia de opciones, característicos del comercio electrónico.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w:t>
      </w:r>
      <w:r w:rsidDel="00000000" w:rsidR="00000000" w:rsidRPr="00000000">
        <w:rPr>
          <w:rFonts w:ascii="Google Sans" w:cs="Google Sans" w:eastAsia="Google Sans" w:hAnsi="Google Sans"/>
          <w:b w:val="1"/>
          <w:bCs w:val="1"/>
          <w:color w:val="1f1f1f"/>
          <w:rtl w:val="0"/>
        </w:rPr>
        <w:t xml:space="preserve">Maximizadores</w:t>
      </w:r>
      <w:r w:rsidDel="00000000" w:rsidR="00000000" w:rsidRPr="00000000">
        <w:rPr>
          <w:rFonts w:ascii="Google Sans" w:cs="Google Sans" w:eastAsia="Google Sans" w:hAnsi="Google Sans"/>
          <w:color w:val="1f1f1f"/>
          <w:rtl w:val="0"/>
        </w:rPr>
        <w:t xml:space="preserve"> son individuos impulsados por el deseo de realizar la mejor elección absoluta y objetiva. Son intolerantes a la posibilidad de que exista una alternativa superior no explorada.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En la minería de datos de sesiones, los maximizadores exhiben un comportamiento de navegación previo a la compra masivamente superior, investigan una multiplicidad de modelos y leen reseñas de manera exhaustiva.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Debido a las presiones de tiempo percibidas y a la autoexigencia de perfección, experimentan altos niveles de arrepentimiento y conflicto post-decisional, retractándose de sus decisiones o abandonando el proceso por completo (parálisis por análisis).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Un hallazgo crítico para el diseño de interfaces es que los maximizadores, al enfrentarse a decisiones complejas (como configuraciones de privacidad o especificaciones técnicas profundas), muestran una preferencia estadísticamente significativa por aceptar las opciones predeterminadas (defaults) simplemente para aliviar la agobiante carga cognitiva de la comparación.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Por el contrario, los </w:t>
      </w:r>
      <w:r w:rsidDel="00000000" w:rsidR="00000000" w:rsidRPr="00000000">
        <w:rPr>
          <w:rFonts w:ascii="Google Sans" w:cs="Google Sans" w:eastAsia="Google Sans" w:hAnsi="Google Sans"/>
          <w:b w:val="1"/>
          <w:bCs w:val="1"/>
          <w:color w:val="1f1f1f"/>
          <w:rtl w:val="0"/>
        </w:rPr>
        <w:t xml:space="preserve">Satisfactores (Satisficers)</w:t>
      </w:r>
      <w:r w:rsidDel="00000000" w:rsidR="00000000" w:rsidRPr="00000000">
        <w:rPr>
          <w:rFonts w:ascii="Google Sans" w:cs="Google Sans" w:eastAsia="Google Sans" w:hAnsi="Google Sans"/>
          <w:color w:val="1f1f1f"/>
          <w:rtl w:val="0"/>
        </w:rPr>
        <w:t xml:space="preserve"> aplican un umbral de aceptabilidad. Evalúan las opciones de manera secuencial y seleccionan la primera alternativa que cumple con sus criterios predefinidos de "suficientemente bueno", deteniendo la búsqueda inmediatamente.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En los datos transaccionales, se les identifica mediante secuencias de clics cortas, uso agresivo de filtros para eliminar ruido visual y tiempos de permanencia bajos en la fase de evaluación. No experimentan el arrepentimiento post-compra característico de los maximizadores y responden excepcionalmente bien a flujos de conversión rápidos que minimizan la fricción y evitan la presentación de alternativas adicionales que puedan reiniciar su proceso de evaluación.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Modelado de Secuencias Simbólicas e Inferencia mediante LLM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traducción del ruidoso flujo de datos web (clickstream) en perfiles psicológicos procesables requiere un enfoque avanzado de representación de datos y procesamiento de lenguaje natural.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Los enfoques tradicionales basados en estadísticas estáticas fallan al intentar capturar la intención en tiempo real dentro de una sesión en curso.</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Representación Simbólica de Trayectorias de Usuario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habilitar la inferencia en tiempo real, el sistema transforma el registro de eventos web en grafos de conocimiento o secuencias simbólicas de grano grueso.</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En lugar de enviar un volcado de JSON complejo sobre cada movimiento del ratón, cada acción semántica se mapea a un token numérico discreto en el vocabulario del modelo.</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Acción Semántica en E-commerce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Token Simbólico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de la Trayectoria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Page 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Navegación general, vista de catálogos o categorías amplias.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 Detail 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Inspección profunda de especificaciones, imágenes o atributos del producto.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Add to Cart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Micro-conversión, señal fuerte de intención o uso del carrito como herramienta de organización.</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Remove from Cart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Señal de duda, recalibración de presupuesto o conflicto de decisión.</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Review 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Búsqueda de validación externa, prueba social o reducción de riesgos.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Checkout Initiation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Transición al embudo de pago.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Purchase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Conversión final.</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enfoque permite que una sesión compleja sea procesada de manera análoga a una frase en procesamiento de lenguaje natural. Por ejemplo, una secuencia indica fuertemente un perfil Maximizador, caracterizado por la evaluación iterativa y la alta dependencia de las reseñas antes de realizar una adición al carrito.[21, 23] Una secuencia indica un comportamiento de un Satisfactor con orientación utilitaria.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Detección de Intención de Compra y Frustración Digital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Grandes Modelos de Lenguaje (LLMs) con capacidades de razonamiento son empleados para analizar estas secuencias en ventanas de observación limitadas.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 diferencia de los modelos discriminativos, los LLMs permiten una mayor flexibilidad y explicabilidad al deducir la intención oculta detrás del patrón de clics.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componente vital del sistema es la detección de la </w:t>
      </w:r>
      <w:r w:rsidDel="00000000" w:rsidR="00000000" w:rsidRPr="00000000">
        <w:rPr>
          <w:rFonts w:ascii="Google Sans" w:cs="Google Sans" w:eastAsia="Google Sans" w:hAnsi="Google Sans"/>
          <w:b w:val="1"/>
          <w:bCs w:val="1"/>
          <w:color w:val="1f1f1f"/>
          <w:rtl w:val="0"/>
        </w:rPr>
        <w:t xml:space="preserve">frustración digital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El LLM es instruido (mediante prompt engineering) para identificar anomalías temporales o repeticiones en las secuencias simbólicas que representan fricción no natural. El sistema clasifica eventos como "rage clicks" (clics múltiples y rápidos en elementos no interactivos), "error clicks", "dead clicks" o comportamientos de cursor agitado.</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En el contexto simbólico, un bucle de la forma `` evidencia un abandono repetitivo del embudo de pago, indicando fricción grave (como tarifas de envío inesperadas) que dispara los niveles de neuroticismo del usuario.</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Al identificar esta frustración en tiempo real, el módulo de inferencia envía una señal de interrupción, solicitando a la arquitectura RAG que recupere estrategias de mitigación inmediatas.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Componentes de la Arquitectura RAG: Recuperación y Aumento de Contexto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sistema de Generación Aumentada por Recuperación (RAG) funciona como el puente cognitivo entre el diagnóstico psicológico generado por el LLM y la inyección de código de la interfaz de usuario. Al utilizar RAG, el sistema evita las "alucinaciones" inherentes a los LLMs puros y fundamenta todas las decisiones de diseño en un corpus estricto de investigaciones validadas sobre psicología del consumidor y diseño de UI.</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Vectorización de la Base de Conocimientos de Diseño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proceso comienza con la ingestión de documentos maestros, libros blancos y pautas de diseño (como el documento "Perfiles Psicológicos y Diseño de Interfaces").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Estos documentos se dividen en fragmentos lógicos (chunking) y se transforman en embeddings densos de alta dimensionalidad utilizando modelos neuronales, almacenándose en una base de datos vectorial no paramétrica (por ejemplo, ChromaDB, Pinecone o sistemas empresariales en la nube).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base de conocimientos contiene mapeos explícitos entre estados mentales y topologías de interfaz. Por ejemplo, almacena el conocimiento de que "los usuarios con alto Neuroticismo y alta Responsabilidad se benefician de jerarquías de datos en las que los indicadores clave de rendimiento (KPI) están aislados en la parte superior izquierda, utilizando tipografía Arial de alta legibilidad y amplios espacios en blanco, evitando cualquier táctica de escasez que pueda precipitar el estrés".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Motor de Recuperación (Retriever) y Prompt Engineering Avanzado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Cuando el módulo de inferencia detecta un cambio en el estado del usuario, genera un vector de consulta (query embedding) que encapsula el perfil actual (ej., "Usuario: Maximizador, Alta Extraversión, Estado: Frustración detectada en Checkout"). El Retriever realiza una búsqueda de similitud semántica en el espacio vectorial para recuperar las guías de diseño que mejor mitiguen ese estado específico.</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inyección de estos fragmentos recuperados en el LLM generador requiere de </w:t>
      </w:r>
      <w:r w:rsidDel="00000000" w:rsidR="00000000" w:rsidRPr="00000000">
        <w:rPr>
          <w:rFonts w:ascii="Google Sans" w:cs="Google Sans" w:eastAsia="Google Sans" w:hAnsi="Google Sans"/>
          <w:b w:val="1"/>
          <w:bCs w:val="1"/>
          <w:color w:val="1f1f1f"/>
          <w:rtl w:val="0"/>
        </w:rPr>
        <w:t xml:space="preserve">Prompt Engineering</w:t>
      </w:r>
      <w:r w:rsidDel="00000000" w:rsidR="00000000" w:rsidRPr="00000000">
        <w:rPr>
          <w:rFonts w:ascii="Google Sans" w:cs="Google Sans" w:eastAsia="Google Sans" w:hAnsi="Google Sans"/>
          <w:color w:val="1f1f1f"/>
          <w:rtl w:val="0"/>
        </w:rPr>
        <w:t xml:space="preserve"> altamente especializado.</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Se implementan estrategias como la preservación del contexto conversacional, la personalización basada en roles ("Eres un arquitecto de experiencias de usuario experto en sesgos cognitivos") y el uso de técnicas como </w:t>
      </w:r>
      <w:r w:rsidDel="00000000" w:rsidR="00000000" w:rsidRPr="00000000">
        <w:rPr>
          <w:rFonts w:ascii="Google Sans" w:cs="Google Sans" w:eastAsia="Google Sans" w:hAnsi="Google Sans"/>
          <w:i w:val="1"/>
          <w:iCs w:val="1"/>
          <w:color w:val="1f1f1f"/>
          <w:rtl w:val="0"/>
        </w:rPr>
        <w:t xml:space="preserve">Chain-of-Thought</w:t>
      </w:r>
      <w:r w:rsidDel="00000000" w:rsidR="00000000" w:rsidRPr="00000000">
        <w:rPr>
          <w:rFonts w:ascii="Google Sans" w:cs="Google Sans" w:eastAsia="Google Sans" w:hAnsi="Google Sans"/>
          <w:color w:val="1f1f1f"/>
          <w:rtl w:val="0"/>
        </w:rPr>
        <w:t xml:space="preserve"> (CoT) o </w:t>
      </w:r>
      <w:r w:rsidDel="00000000" w:rsidR="00000000" w:rsidRPr="00000000">
        <w:rPr>
          <w:rFonts w:ascii="Google Sans" w:cs="Google Sans" w:eastAsia="Google Sans" w:hAnsi="Google Sans"/>
          <w:i w:val="1"/>
          <w:iCs w:val="1"/>
          <w:color w:val="1f1f1f"/>
          <w:rtl w:val="0"/>
        </w:rPr>
        <w:t xml:space="preserve">ReAct</w:t>
      </w:r>
      <w:r w:rsidDel="00000000" w:rsidR="00000000" w:rsidRPr="00000000">
        <w:rPr>
          <w:rFonts w:ascii="Google Sans" w:cs="Google Sans" w:eastAsia="Google Sans" w:hAnsi="Google Sans"/>
          <w:color w:val="1f1f1f"/>
          <w:rtl w:val="0"/>
        </w:rPr>
        <w:t xml:space="preserve"> (Razonamiento y Actuación).</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framework ReAct es particularmente útil en el ecosistema del comercio electrónico, ya que permite al LLM iterar sobre la información recuperada, generar un razonamiento ("El usuario está ansioso, debo eliminar los estímulos complejos") y formular una acción ("Aplicar plantilla de diseño limpio y colores fríos").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Además, los delimitadores estrictos evitan los ataques de inyección de prompts y mantienen la salida estructurada de manera consistente.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Generación Adaptativa: Esquemas JSON y Arquitectura de Elección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paso culminante de la arquitectura es la síntesis de todo el conocimiento recuperado y el contexto del usuario en especificaciones técnicas de UI que el frontend de la plataforma (por ejemplo, React, Vue o componentes AEM adaptativos) pueda interpretar y renderizar en fracciones de segundo.</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Especificación a través de JSON Schema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garantizar que el modelo de lenguaje produzca resultados computacionalmente deterministas, el LLM generador de la interfaz está restringido a devolver respuestas estructuradas bajo un esquema estricto de validación (JSON Schema).</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Este esquema define un contrato inmutable para la aplicación. Una respuesta en texto libre sería inútil; en cambio, el LLM parametriza variables de estado del frontend.</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Parámetro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Aplicación Psicográfica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Justificación Cognitiva (Base de Conocimiento RAG)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layout_pattern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Patrón en F, Patrón en Z, Layer-Cake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patrón "Layer-Cake" se inyecta para usuarios con alta Responsabilidad que escanean encabezados sistemáticamente. El patrón en Z se fuerza para Satisfactores que desean aterrizar rápidamente en la llamada a la acción.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typography_family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Arial, Georgia, Roboto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Las métricas muestran que fuentes sin serifa de baja densidad como Arial son preferidas por usuarios con alto Neuroticismo y Extraversión, facilitando un procesamiento rápido sin sobrecarga visual.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information_density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Medium,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 divulgación progresiva se activa para perfiles ansiosos, ocultando detalles complejos detrás de menús colapsables. A los Maximizadores se les sirve una densidad "High" mediante grillas (grids) con tablas de comparación de especificaciones exhaustivas.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nudges.scarcity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true / 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 desactiva enfáticamente para usuarios con alto Neuroticismo para prevenir la aversión al estrés. Se activa fuertemente para individuos con alta Extraversión impulsiva.</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nudges.social_proof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true / 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Etiquetas como "Más popular" se inyectan para perfiles con alta Amabilidad o Extraversión que buscan validación comunitaria para anclar sus decisiones.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nudges.defaults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true / 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 inercia cognitiva se aprovecha estableciendo fuertes opciones predeterminadas (defaults) en embudos complejos. Esto es crítico para los Maximizadores que, de otro modo, sufrirían parálisis por análisis.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unificar la validación de datos, la lógica de presentación y el comportamiento en tiempo de ejecución bajo un único JSON Schema impulsado por LLMs, la arquitectura erradica la necesidad de codificar miles de permutaciones de pruebas A/B. El sistema se convierte verdaderamente en una plataforma generativa que responde fluidamente a las necesidades biológicas del cliente.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Entorno y Flujo de Trabajo Técnico en Python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materializar este diseño arquitectónico en un entorno de producción, es imprescindible orquestar las bibliotecas estándar de ciencia de datos junto con los ecosistemas modernos de desarrollo de LLMs como LangChain. A continuación, se presenta de manera exhaustiva el código funcional que implementa los módulos descritos y las instrucciones para inicializar el entorno de desarrollo.</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Configuración del Entorno Virtual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Antes de ejecutar la lógica de procesamiento, se debe preparar el entorno de Python para garantizar la reproducibilidad y el correcto funcionamiento de las dependencias de Machine Learning y NLP. El siguiente bloque define los requerimientos mínimos del sistema (requirements.txt).</w:t>
      </w:r>
    </w:p>
    <w:p w:rsidR="00000000" w:rsidDel="00000000" w:rsidP="00000000" w:rsidRDefault="00000000" w:rsidRPr="00000000" w14:paraId="0000007B">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requirements.txt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pandas==2.2.0</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numpy==1.26.4</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scikit-learn==1.4.1.post1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langchain==0.1.13</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langchain-openai==0.1.1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chromadb==0.4.24</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pydantic==2.6.4</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python-dotenv==1.0.1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inicialización del entorno se realiza en la terminal del sistema operativo mediante los siguientes comandos, que crean un espacio aislado, instalan los paquetes necesarios y preparan las claves de acceso para los servicios cognitivos.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1. Crear entorno virtual</w:t>
      </w:r>
      <w:r w:rsidDel="00000000" w:rsidR="00000000" w:rsidRPr="00000000">
        <w:rPr>
          <w:rFonts w:ascii="Google Sans" w:cs="Google Sans" w:eastAsia="Google Sans" w:hAnsi="Google Sans"/>
          <w:color w:val="1f1f1f"/>
          <w:shd w:fill="f0f4f9" w:val="clear"/>
          <w:rtl w:val="0"/>
        </w:rPr>
        <w:br w:type="textWrapping"/>
        <w:t xml:space="preserve">python -m venv env_ecommerce_ai</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2. Activar entorno (Windows)</w:t>
      </w:r>
      <w:r w:rsidDel="00000000" w:rsidR="00000000" w:rsidRPr="00000000">
        <w:rPr>
          <w:rFonts w:ascii="Google Sans" w:cs="Google Sans" w:eastAsia="Google Sans" w:hAnsi="Google Sans"/>
          <w:color w:val="1f1f1f"/>
          <w:shd w:fill="f0f4f9" w:val="clear"/>
          <w:rtl w:val="0"/>
        </w:rPr>
        <w:br w:type="textWrapping"/>
        <w:t xml:space="preserve">env_ecommerce_ai\Scripts\activate</w:t>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O en macOS/Linux: source env_ecommerce_ai/bin/activate</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3. Instalar dependencias</w:t>
      </w:r>
      <w:r w:rsidDel="00000000" w:rsidR="00000000" w:rsidRPr="00000000">
        <w:rPr>
          <w:rFonts w:ascii="Google Sans" w:cs="Google Sans" w:eastAsia="Google Sans" w:hAnsi="Google Sans"/>
          <w:color w:val="1f1f1f"/>
          <w:shd w:fill="f0f4f9" w:val="clear"/>
          <w:rtl w:val="0"/>
        </w:rPr>
        <w:br w:type="textWrapping"/>
        <w:t xml:space="preserve">pip install -r requirements.txt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4. Configurar variables de entorno (Crear archivo.env)</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echo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"OPENAI_API_KEY=tu_clave_de_api_aqui"</w:t>
      </w:r>
      <w:r w:rsidDel="00000000" w:rsidR="00000000" w:rsidRPr="00000000">
        <w:rPr>
          <w:rFonts w:ascii="Google Sans" w:cs="Google Sans" w:eastAsia="Google Sans" w:hAnsi="Google Sans"/>
          <w:color w:val="1f1f1f"/>
          <w:shd w:fill="f0f4f9" w:val="clear"/>
          <w:rtl w:val="0"/>
        </w:rPr>
        <w:t xml:space="preserve"> &gt;.env</w:t>
        <w:br w:type="textWrapping"/>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Código: Implementación Híbrida ML + RAG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siguiente módulo en Python estructura la tubería completa: desde la normalización de los datos transaccionales hasta la inyección dinámica del esquema JSON generado por el LLM.</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os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pandas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pd</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sklearn.preprocessing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StandardScaler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sklearn.cluster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KMeans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dotenv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load_dotenv</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Langchain imports para la arquitectura RAG y LLM</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langchain_openai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ChatOpenAI, OpenAIEmbeddings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langchain.prompts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PromptTemplate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langchain.vectorstores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Chroma</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langchain.schema.output_parser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StrOutputParser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langchain.output_parsers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PydanticOutputParser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pydantic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BaseModel, Field</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Cargar variables de entorno (API Keys)</w:t>
      </w:r>
      <w:r w:rsidDel="00000000" w:rsidR="00000000" w:rsidRPr="00000000">
        <w:rPr>
          <w:rFonts w:ascii="Google Sans" w:cs="Google Sans" w:eastAsia="Google Sans" w:hAnsi="Google Sans"/>
          <w:color w:val="1f1f1f"/>
          <w:shd w:fill="f0f4f9" w:val="clear"/>
          <w:rtl w:val="0"/>
        </w:rPr>
        <w:br w:type="textWrapping"/>
        <w:t xml:space="preserve">load_dotenv()</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Definición estricta del JSON Schema mediante Pydantic</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Garantiza que el LLM devuelva la estructura técnica exacta requerida</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UIDesignSchema(BaseModel):</w:t>
      </w:r>
      <w:r w:rsidDel="00000000" w:rsidR="00000000" w:rsidRPr="00000000">
        <w:rPr>
          <w:rFonts w:ascii="Google Sans" w:cs="Google Sans" w:eastAsia="Google Sans" w:hAnsi="Google Sans"/>
          <w:color w:val="1f1f1f"/>
          <w:shd w:fill="f0f4f9" w:val="clear"/>
          <w:rtl w:val="0"/>
        </w:rPr>
        <w:br w:type="textWrapping"/>
        <w:t xml:space="preserve">    typography_family: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 Field(description=</w:t>
      </w:r>
      <w:r w:rsidDel="00000000" w:rsidR="00000000" w:rsidRPr="00000000">
        <w:rPr>
          <w:rFonts w:ascii="Google Sans" w:cs="Google Sans" w:eastAsia="Google Sans" w:hAnsi="Google Sans"/>
          <w:i w:val="0"/>
          <w:iCs w:val="0"/>
          <w:color w:val="188038"/>
          <w:sz w:val="20"/>
          <w:szCs w:val="20"/>
          <w:shd w:fill="f0f4f9" w:val="clear"/>
          <w:rtl w:val="0"/>
        </w:rPr>
        <w:t xml:space="preserve">"Familia tipográfica sugerida, ej. 'Arial' o 'Georgia'"</w:t>
      </w:r>
      <w:r w:rsidDel="00000000" w:rsidR="00000000" w:rsidRPr="00000000">
        <w:rPr>
          <w:rFonts w:ascii="Google Sans" w:cs="Google Sans" w:eastAsia="Google Sans" w:hAnsi="Google Sans"/>
          <w:color w:val="1f1f1f"/>
          <w:shd w:fill="f0f4f9" w:val="clear"/>
          <w:rtl w:val="0"/>
        </w:rPr>
        <w:t xml:space="preserve">)</w:t>
        <w:br w:type="textWrapping"/>
        <w:t xml:space="preserve">    layout_pattern: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 Field(description=</w:t>
      </w:r>
      <w:r w:rsidDel="00000000" w:rsidR="00000000" w:rsidRPr="00000000">
        <w:rPr>
          <w:rFonts w:ascii="Google Sans" w:cs="Google Sans" w:eastAsia="Google Sans" w:hAnsi="Google Sans"/>
          <w:i w:val="0"/>
          <w:iCs w:val="0"/>
          <w:color w:val="188038"/>
          <w:sz w:val="20"/>
          <w:szCs w:val="20"/>
          <w:shd w:fill="f0f4f9" w:val="clear"/>
          <w:rtl w:val="0"/>
        </w:rPr>
        <w:t xml:space="preserve">"Patrón de escaneo óptimo: 'F-pattern', 'Z-pattern' o 'Layer-cake'"</w:t>
      </w:r>
      <w:r w:rsidDel="00000000" w:rsidR="00000000" w:rsidRPr="00000000">
        <w:rPr>
          <w:rFonts w:ascii="Google Sans" w:cs="Google Sans" w:eastAsia="Google Sans" w:hAnsi="Google Sans"/>
          <w:color w:val="1f1f1f"/>
          <w:shd w:fill="f0f4f9" w:val="clear"/>
          <w:rtl w:val="0"/>
        </w:rPr>
        <w:t xml:space="preserve">)</w:t>
        <w:br w:type="textWrapping"/>
        <w:t xml:space="preserve">    information_density: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 Field(description=</w:t>
      </w:r>
      <w:r w:rsidDel="00000000" w:rsidR="00000000" w:rsidRPr="00000000">
        <w:rPr>
          <w:rFonts w:ascii="Google Sans" w:cs="Google Sans" w:eastAsia="Google Sans" w:hAnsi="Google Sans"/>
          <w:i w:val="0"/>
          <w:iCs w:val="0"/>
          <w:color w:val="188038"/>
          <w:sz w:val="20"/>
          <w:szCs w:val="20"/>
          <w:shd w:fill="f0f4f9" w:val="clear"/>
          <w:rtl w:val="0"/>
        </w:rPr>
        <w:t xml:space="preserve">"Nivel de densidad de información: 'High', 'Medium', o 'Low'"</w:t>
      </w:r>
      <w:r w:rsidDel="00000000" w:rsidR="00000000" w:rsidRPr="00000000">
        <w:rPr>
          <w:rFonts w:ascii="Google Sans" w:cs="Google Sans" w:eastAsia="Google Sans" w:hAnsi="Google Sans"/>
          <w:color w:val="1f1f1f"/>
          <w:shd w:fill="f0f4f9" w:val="clear"/>
          <w:rtl w:val="0"/>
        </w:rPr>
        <w:t xml:space="preserve">)</w:t>
        <w:br w:type="textWrapping"/>
        <w:t xml:space="preserve">    scarcity_nudge: </w:t>
      </w:r>
      <w:r w:rsidDel="00000000" w:rsidR="00000000" w:rsidRPr="00000000">
        <w:rPr>
          <w:rFonts w:ascii="Google Sans" w:cs="Google Sans" w:eastAsia="Google Sans" w:hAnsi="Google Sans"/>
          <w:i w:val="0"/>
          <w:iCs w:val="0"/>
          <w:color w:val="1967d2"/>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 Field(description=</w:t>
      </w:r>
      <w:r w:rsidDel="00000000" w:rsidR="00000000" w:rsidRPr="00000000">
        <w:rPr>
          <w:rFonts w:ascii="Google Sans" w:cs="Google Sans" w:eastAsia="Google Sans" w:hAnsi="Google Sans"/>
          <w:i w:val="0"/>
          <w:iCs w:val="0"/>
          <w:color w:val="188038"/>
          <w:sz w:val="20"/>
          <w:szCs w:val="20"/>
          <w:shd w:fill="f0f4f9" w:val="clear"/>
          <w:rtl w:val="0"/>
        </w:rPr>
        <w:t xml:space="preserve">"Activar o desactivar temporizadores de urgencia/escasez"</w:t>
      </w:r>
      <w:r w:rsidDel="00000000" w:rsidR="00000000" w:rsidRPr="00000000">
        <w:rPr>
          <w:rFonts w:ascii="Google Sans" w:cs="Google Sans" w:eastAsia="Google Sans" w:hAnsi="Google Sans"/>
          <w:color w:val="1f1f1f"/>
          <w:shd w:fill="f0f4f9" w:val="clear"/>
          <w:rtl w:val="0"/>
        </w:rPr>
        <w:t xml:space="preserve">)</w:t>
        <w:br w:type="textWrapping"/>
        <w:t xml:space="preserve">    social_proof_nudge: </w:t>
      </w:r>
      <w:r w:rsidDel="00000000" w:rsidR="00000000" w:rsidRPr="00000000">
        <w:rPr>
          <w:rFonts w:ascii="Google Sans" w:cs="Google Sans" w:eastAsia="Google Sans" w:hAnsi="Google Sans"/>
          <w:i w:val="0"/>
          <w:iCs w:val="0"/>
          <w:color w:val="1967d2"/>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 Field(description=</w:t>
      </w:r>
      <w:r w:rsidDel="00000000" w:rsidR="00000000" w:rsidRPr="00000000">
        <w:rPr>
          <w:rFonts w:ascii="Google Sans" w:cs="Google Sans" w:eastAsia="Google Sans" w:hAnsi="Google Sans"/>
          <w:i w:val="0"/>
          <w:iCs w:val="0"/>
          <w:color w:val="188038"/>
          <w:sz w:val="20"/>
          <w:szCs w:val="20"/>
          <w:shd w:fill="f0f4f9" w:val="clear"/>
          <w:rtl w:val="0"/>
        </w:rPr>
        <w:t xml:space="preserve">"Activar o desactivar etiquetas de prueba social"</w:t>
      </w:r>
      <w:r w:rsidDel="00000000" w:rsidR="00000000" w:rsidRPr="00000000">
        <w:rPr>
          <w:rFonts w:ascii="Google Sans" w:cs="Google Sans" w:eastAsia="Google Sans" w:hAnsi="Google Sans"/>
          <w:color w:val="1f1f1f"/>
          <w:shd w:fill="f0f4f9" w:val="clear"/>
          <w:rtl w:val="0"/>
        </w:rPr>
        <w:t xml:space="preserve">)</w:t>
        <w:br w:type="textWrapping"/>
        <w:t xml:space="preserve">    comparative_tables: </w:t>
      </w:r>
      <w:r w:rsidDel="00000000" w:rsidR="00000000" w:rsidRPr="00000000">
        <w:rPr>
          <w:rFonts w:ascii="Google Sans" w:cs="Google Sans" w:eastAsia="Google Sans" w:hAnsi="Google Sans"/>
          <w:i w:val="0"/>
          <w:iCs w:val="0"/>
          <w:color w:val="1967d2"/>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 Field(description=</w:t>
      </w:r>
      <w:r w:rsidDel="00000000" w:rsidR="00000000" w:rsidRPr="00000000">
        <w:rPr>
          <w:rFonts w:ascii="Google Sans" w:cs="Google Sans" w:eastAsia="Google Sans" w:hAnsi="Google Sans"/>
          <w:i w:val="0"/>
          <w:iCs w:val="0"/>
          <w:color w:val="188038"/>
          <w:sz w:val="20"/>
          <w:szCs w:val="20"/>
          <w:shd w:fill="f0f4f9" w:val="clear"/>
          <w:rtl w:val="0"/>
        </w:rPr>
        <w:t xml:space="preserve">"Mostrar tablas de especificaciones profundas (útil para maximizadores)"</w:t>
      </w:r>
      <w:r w:rsidDel="00000000" w:rsidR="00000000" w:rsidRPr="00000000">
        <w:rPr>
          <w:rFonts w:ascii="Google Sans" w:cs="Google Sans" w:eastAsia="Google Sans" w:hAnsi="Google Sans"/>
          <w:color w:val="1f1f1f"/>
          <w:shd w:fill="f0f4f9" w:val="clear"/>
          <w:rtl w:val="0"/>
        </w:rPr>
        <w:t xml:space="preserve">)</w:t>
        <w:br w:type="textWrapping"/>
        <w:t xml:space="preserve">    strong_defaults: </w:t>
      </w:r>
      <w:r w:rsidDel="00000000" w:rsidR="00000000" w:rsidRPr="00000000">
        <w:rPr>
          <w:rFonts w:ascii="Google Sans" w:cs="Google Sans" w:eastAsia="Google Sans" w:hAnsi="Google Sans"/>
          <w:i w:val="0"/>
          <w:iCs w:val="0"/>
          <w:color w:val="1967d2"/>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 Field(description=</w:t>
      </w:r>
      <w:r w:rsidDel="00000000" w:rsidR="00000000" w:rsidRPr="00000000">
        <w:rPr>
          <w:rFonts w:ascii="Google Sans" w:cs="Google Sans" w:eastAsia="Google Sans" w:hAnsi="Google Sans"/>
          <w:i w:val="0"/>
          <w:iCs w:val="0"/>
          <w:color w:val="188038"/>
          <w:sz w:val="20"/>
          <w:szCs w:val="20"/>
          <w:shd w:fill="f0f4f9" w:val="clear"/>
          <w:rtl w:val="0"/>
        </w:rPr>
        <w:t xml:space="preserve">"Establecer selecciones predeterminadas para evitar la parálisis por análisis"</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AdaptiveUIGenerator: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Arquitectura central que consolida el procesamiento conductual (K-Means)</w:t>
        <w:br w:type="textWrapping"/>
        <w:t xml:space="preserve">    y la generación psicográfica adaptativa (RAG + LLMs).</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__init__</w:t>
      </w:r>
      <w:r w:rsidDel="00000000" w:rsidR="00000000" w:rsidRPr="00000000">
        <w:rPr>
          <w:rFonts w:ascii="Google Sans" w:cs="Google Sans" w:eastAsia="Google Sans" w:hAnsi="Google Sans"/>
          <w:i w:val="0"/>
          <w:iCs w:val="0"/>
          <w:color w:val="444746"/>
          <w:sz w:val="20"/>
          <w:szCs w:val="20"/>
          <w:shd w:fill="f0f4f9" w:val="clear"/>
          <w:rtl w:val="0"/>
        </w:rPr>
        <w:t xml:space="preserve">(self, data_file: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design_rules_corpus: </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self.data_file = data_file</w:t>
        <w:br w:type="textWrapping"/>
        <w:t xml:space="preserve">        self.design_rules_corpus = design_rules_corpus</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Configuración del motor cognitivo</w:t>
      </w:r>
      <w:r w:rsidDel="00000000" w:rsidR="00000000" w:rsidRPr="00000000">
        <w:rPr>
          <w:rFonts w:ascii="Google Sans" w:cs="Google Sans" w:eastAsia="Google Sans" w:hAnsi="Google Sans"/>
          <w:color w:val="1f1f1f"/>
          <w:shd w:fill="f0f4f9" w:val="clear"/>
          <w:rtl w:val="0"/>
        </w:rPr>
        <w:br w:type="textWrapping"/>
        <w:t xml:space="preserve">        self.llm = ChatOpenAI(temperature=</w:t>
      </w:r>
      <w:r w:rsidDel="00000000" w:rsidR="00000000" w:rsidRPr="00000000">
        <w:rPr>
          <w:rFonts w:ascii="Google Sans" w:cs="Google Sans" w:eastAsia="Google Sans" w:hAnsi="Google Sans"/>
          <w:i w:val="0"/>
          <w:iCs w:val="0"/>
          <w:color w:val="b55908"/>
          <w:sz w:val="20"/>
          <w:szCs w:val="20"/>
          <w:shd w:fill="f0f4f9" w:val="clear"/>
          <w:rtl w:val="0"/>
        </w:rPr>
        <w:t xml:space="preserve">0.1</w:t>
      </w:r>
      <w:r w:rsidDel="00000000" w:rsidR="00000000" w:rsidRPr="00000000">
        <w:rPr>
          <w:rFonts w:ascii="Google Sans" w:cs="Google Sans" w:eastAsia="Google Sans" w:hAnsi="Google Sans"/>
          <w:color w:val="1f1f1f"/>
          <w:shd w:fill="f0f4f9" w:val="clear"/>
          <w:rtl w:val="0"/>
        </w:rPr>
        <w:t xml:space="preserve">, model=</w:t>
      </w:r>
      <w:r w:rsidDel="00000000" w:rsidR="00000000" w:rsidRPr="00000000">
        <w:rPr>
          <w:rFonts w:ascii="Google Sans" w:cs="Google Sans" w:eastAsia="Google Sans" w:hAnsi="Google Sans"/>
          <w:i w:val="0"/>
          <w:iCs w:val="0"/>
          <w:color w:val="188038"/>
          <w:sz w:val="20"/>
          <w:szCs w:val="20"/>
          <w:shd w:fill="f0f4f9" w:val="clear"/>
          <w:rtl w:val="0"/>
        </w:rPr>
        <w:t xml:space="preserve">"gpt-4-turbo-preview"</w:t>
      </w:r>
      <w:r w:rsidDel="00000000" w:rsidR="00000000" w:rsidRPr="00000000">
        <w:rPr>
          <w:rFonts w:ascii="Google Sans" w:cs="Google Sans" w:eastAsia="Google Sans" w:hAnsi="Google Sans"/>
          <w:color w:val="1f1f1f"/>
          <w:shd w:fill="f0f4f9" w:val="clear"/>
          <w:rtl w:val="0"/>
        </w:rPr>
        <w:t xml:space="preserve">)</w:t>
        <w:br w:type="textWrapping"/>
        <w:t xml:space="preserve">        self.embeddings = OpenAIEmbeddings()</w:t>
        <w:br w:type="textWrapping"/>
        <w:t xml:space="preserve">        self.scaler = StandardScaler()</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Estado interno</w:t>
      </w:r>
      <w:r w:rsidDel="00000000" w:rsidR="00000000" w:rsidRPr="00000000">
        <w:rPr>
          <w:rFonts w:ascii="Google Sans" w:cs="Google Sans" w:eastAsia="Google Sans" w:hAnsi="Google Sans"/>
          <w:color w:val="1f1f1f"/>
          <w:shd w:fill="f0f4f9" w:val="clear"/>
          <w:rtl w:val="0"/>
        </w:rPr>
        <w:br w:type="textWrapping"/>
        <w:t xml:space="preserve">        self.kmeans =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br w:type="textWrapping"/>
        <w:t xml:space="preserve">        self.vector_store =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segment_behavioral_data</w:t>
      </w:r>
      <w:r w:rsidDel="00000000" w:rsidR="00000000" w:rsidRPr="00000000">
        <w:rPr>
          <w:rFonts w:ascii="Google Sans" w:cs="Google Sans" w:eastAsia="Google Sans" w:hAnsi="Google Sans"/>
          <w:i w:val="0"/>
          <w:iCs w:val="0"/>
          <w:color w:val="444746"/>
          <w:sz w:val="20"/>
          <w:szCs w:val="20"/>
          <w:shd w:fill="f0f4f9" w:val="clear"/>
          <w:rtl w:val="0"/>
        </w:rPr>
        <w:t xml:space="preserve">(self) -&gt; pd.DataFrame: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Capa Conductual: Ingestión, limpieza y clustering de métricas RFM.</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df = pd.read_csv(self.data_file)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f"Error al cargar el dataset: </w:t>
      </w:r>
      <w:r w:rsidDel="00000000" w:rsidR="00000000" w:rsidRPr="00000000">
        <w:rPr>
          <w:rFonts w:ascii="Google Sans" w:cs="Google Sans" w:eastAsia="Google Sans" w:hAnsi="Google Sans"/>
          <w:i w:val="0"/>
          <w:iCs w:val="0"/>
          <w:color w:val="1f1f1f"/>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pd.DataFrame()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Vectores de interés basados en RFM e interacción digital</w:t>
      </w:r>
      <w:r w:rsidDel="00000000" w:rsidR="00000000" w:rsidRPr="00000000">
        <w:rPr>
          <w:rFonts w:ascii="Google Sans" w:cs="Google Sans" w:eastAsia="Google Sans" w:hAnsi="Google Sans"/>
          <w:color w:val="1f1f1f"/>
          <w:shd w:fill="f0f4f9" w:val="clear"/>
          <w:rtl w:val="0"/>
        </w:rPr>
        <w:br w:type="textWrapping"/>
        <w:t xml:space="preserve">        features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Manejo de valores atípicos y nulos</w:t>
      </w:r>
      <w:r w:rsidDel="00000000" w:rsidR="00000000" w:rsidRPr="00000000">
        <w:rPr>
          <w:rFonts w:ascii="Google Sans" w:cs="Google Sans" w:eastAsia="Google Sans" w:hAnsi="Google Sans"/>
          <w:color w:val="1f1f1f"/>
          <w:shd w:fill="f0f4f9" w:val="clear"/>
          <w:rtl w:val="0"/>
        </w:rPr>
        <w:br w:type="textWrapping"/>
        <w:t xml:space="preserve">        df_clean = df.copy()</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col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features: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col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df_clean.columns:</w:t>
        <w:br w:type="textWrapping"/>
        <w:t xml:space="preserve">                df_clean[col] = df_clean[col].fillna(df_clean[col].median())</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Aislar variables para clustering</w:t>
      </w:r>
      <w:r w:rsidDel="00000000" w:rsidR="00000000" w:rsidRPr="00000000">
        <w:rPr>
          <w:rFonts w:ascii="Google Sans" w:cs="Google Sans" w:eastAsia="Google Sans" w:hAnsi="Google Sans"/>
          <w:color w:val="1f1f1f"/>
          <w:shd w:fill="f0f4f9" w:val="clear"/>
          <w:rtl w:val="0"/>
        </w:rPr>
        <w:br w:type="textWrapping"/>
        <w:t xml:space="preserve">        X = df_clean[features]</w:t>
        <w:br w:type="textWrapping"/>
        <w:t xml:space="preserve">        X_scaled = self.scaler.fit_transform(X)</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Agrupamiento no supervisado</w:t>
      </w:r>
      <w:r w:rsidDel="00000000" w:rsidR="00000000" w:rsidRPr="00000000">
        <w:rPr>
          <w:rFonts w:ascii="Google Sans" w:cs="Google Sans" w:eastAsia="Google Sans" w:hAnsi="Google Sans"/>
          <w:color w:val="1f1f1f"/>
          <w:shd w:fill="f0f4f9" w:val="clear"/>
          <w:rtl w:val="0"/>
        </w:rPr>
        <w:br w:type="textWrapping"/>
        <w:t xml:space="preserve">        self.kmeans = KMeans(n_clusters=</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random_state=</w:t>
      </w:r>
      <w:r w:rsidDel="00000000" w:rsidR="00000000" w:rsidRPr="00000000">
        <w:rPr>
          <w:rFonts w:ascii="Google Sans" w:cs="Google Sans" w:eastAsia="Google Sans" w:hAnsi="Google Sans"/>
          <w:i w:val="0"/>
          <w:iCs w:val="0"/>
          <w:color w:val="b55908"/>
          <w:sz w:val="20"/>
          <w:szCs w:val="20"/>
          <w:shd w:fill="f0f4f9" w:val="clear"/>
          <w:rtl w:val="0"/>
        </w:rPr>
        <w:t xml:space="preserve">42</w:t>
      </w:r>
      <w:r w:rsidDel="00000000" w:rsidR="00000000" w:rsidRPr="00000000">
        <w:rPr>
          <w:rFonts w:ascii="Google Sans" w:cs="Google Sans" w:eastAsia="Google Sans" w:hAnsi="Google Sans"/>
          <w:color w:val="1f1f1f"/>
          <w:shd w:fill="f0f4f9" w:val="clear"/>
          <w:rtl w:val="0"/>
        </w:rPr>
        <w:t xml:space="preserve">, n_init=</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w:t>
        <w:br w:type="textWrapping"/>
        <w:t xml:space="preserve">        df_clean = self.kmeans.fit_predict(X_scaled)</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df_clean</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build_knowledge_base</w:t>
      </w:r>
      <w:r w:rsidDel="00000000" w:rsidR="00000000" w:rsidRPr="00000000">
        <w:rPr>
          <w:rFonts w:ascii="Google Sans" w:cs="Google Sans" w:eastAsia="Google Sans" w:hAnsi="Google Sans"/>
          <w:i w:val="0"/>
          <w:iCs w:val="0"/>
          <w:color w:val="444746"/>
          <w:sz w:val="20"/>
          <w:szCs w:val="20"/>
          <w:shd w:fill="f0f4f9" w:val="clear"/>
          <w:rtl w:val="0"/>
        </w:rPr>
        <w:t xml:space="preserve">(self):</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Componente RAG: Vectorización empírica de las reglas de psicología del diseño.</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self.vector_store = Chroma.from_texts(</w:t>
        <w:br w:type="textWrapping"/>
        <w:t xml:space="preserve">            texts=self.design_rules_corpus,</w:t>
        <w:br w:type="textWrapping"/>
        <w:t xml:space="preserve">            embedding=self.embeddings,</w:t>
        <w:br w:type="textWrapping"/>
        <w:t xml:space="preserve">            collection_name=</w:t>
      </w:r>
      <w:r w:rsidDel="00000000" w:rsidR="00000000" w:rsidRPr="00000000">
        <w:rPr>
          <w:rFonts w:ascii="Google Sans" w:cs="Google Sans" w:eastAsia="Google Sans" w:hAnsi="Google Sans"/>
          <w:i w:val="0"/>
          <w:iCs w:val="0"/>
          <w:color w:val="188038"/>
          <w:sz w:val="20"/>
          <w:szCs w:val="20"/>
          <w:shd w:fill="f0f4f9" w:val="clear"/>
          <w:rtl w:val="0"/>
        </w:rPr>
        <w:t xml:space="preserve">"psychological_ui_rules"</w:t>
      </w:r>
      <w:r w:rsidDel="00000000" w:rsidR="00000000" w:rsidRPr="00000000">
        <w:rPr>
          <w:rFonts w:ascii="Google Sans" w:cs="Google Sans" w:eastAsia="Google Sans" w:hAnsi="Google Sans"/>
          <w:color w:val="1f1f1f"/>
          <w:shd w:fill="f0f4f9"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analyze_session_intent</w:t>
      </w:r>
      <w:r w:rsidDel="00000000" w:rsidR="00000000" w:rsidRPr="00000000">
        <w:rPr>
          <w:rFonts w:ascii="Google Sans" w:cs="Google Sans" w:eastAsia="Google Sans" w:hAnsi="Google Sans"/>
          <w:i w:val="0"/>
          <w:iCs w:val="0"/>
          <w:color w:val="444746"/>
          <w:sz w:val="20"/>
          <w:szCs w:val="20"/>
          <w:shd w:fill="f0f4f9" w:val="clear"/>
          <w:rtl w:val="0"/>
        </w:rPr>
        <w:t xml:space="preserve">(self, symbolic_clickstream: </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i w:val="0"/>
          <w:iCs w:val="0"/>
          <w:color w:val="444746"/>
          <w:sz w:val="20"/>
          <w:szCs w:val="20"/>
          <w:shd w:fill="f0f4f9" w:val="clear"/>
          <w:rtl w:val="0"/>
        </w:rPr>
        <w:t xml:space="preserve">) -&gt; dict: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Capa Psicográfica: Transforma una secuencia cruda de clics en un</w:t>
        <w:br w:type="textWrapping"/>
        <w:t xml:space="preserve">        perfil psicológico y heurístico utilizando capacidades de razonamiento.</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seq_str = </w:t>
      </w:r>
      <w:r w:rsidDel="00000000" w:rsidR="00000000" w:rsidRPr="00000000">
        <w:rPr>
          <w:rFonts w:ascii="Google Sans" w:cs="Google Sans" w:eastAsia="Google Sans" w:hAnsi="Google Sans"/>
          <w:i w:val="0"/>
          <w:iCs w:val="0"/>
          <w:color w:val="188038"/>
          <w:sz w:val="20"/>
          <w:szCs w:val="20"/>
          <w:shd w:fill="f0f4f9" w:val="clear"/>
          <w:rtl w:val="0"/>
        </w:rPr>
        <w:t xml:space="preserve">" -&gt; "</w:t>
      </w:r>
      <w:r w:rsidDel="00000000" w:rsidR="00000000" w:rsidRPr="00000000">
        <w:rPr>
          <w:rFonts w:ascii="Google Sans" w:cs="Google Sans" w:eastAsia="Google Sans" w:hAnsi="Google Sans"/>
          <w:color w:val="1f1f1f"/>
          <w:shd w:fill="f0f4f9" w:val="clear"/>
          <w:rtl w:val="0"/>
        </w:rPr>
        <w:t xml:space="preserve">.join(</w:t>
      </w:r>
      <w:r w:rsidDel="00000000" w:rsidR="00000000" w:rsidRPr="00000000">
        <w:rPr>
          <w:rFonts w:ascii="Google Sans" w:cs="Google Sans" w:eastAsia="Google Sans" w:hAnsi="Google Sans"/>
          <w:i w:val="0"/>
          <w:iCs w:val="0"/>
          <w:color w:val="1967d2"/>
          <w:sz w:val="20"/>
          <w:szCs w:val="20"/>
          <w:shd w:fill="f0f4f9" w:val="clear"/>
          <w:rtl w:val="0"/>
        </w:rPr>
        <w:t xml:space="preserve">map</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symbolic_clickstream))</w:t>
        <w:br w:type="textWrapping"/>
        <w:t xml:space="preserve">        </w:t>
        <w:br w:type="textWrapping"/>
        <w:t xml:space="preserve">        analysis_prompt = PromptTemplate(</w:t>
        <w:br w:type="textWrapping"/>
        <w:t xml:space="preserve">            input_variables=[</w:t>
      </w:r>
      <w:r w:rsidDel="00000000" w:rsidR="00000000" w:rsidRPr="00000000">
        <w:rPr>
          <w:rFonts w:ascii="Google Sans" w:cs="Google Sans" w:eastAsia="Google Sans" w:hAnsi="Google Sans"/>
          <w:i w:val="0"/>
          <w:iCs w:val="0"/>
          <w:color w:val="188038"/>
          <w:sz w:val="20"/>
          <w:szCs w:val="20"/>
          <w:shd w:fill="f0f4f9" w:val="clear"/>
          <w:rtl w:val="0"/>
        </w:rPr>
        <w:t xml:space="preserve">"sequence"</w:t>
      </w:r>
      <w:r w:rsidDel="00000000" w:rsidR="00000000" w:rsidRPr="00000000">
        <w:rPr>
          <w:rFonts w:ascii="Google Sans" w:cs="Google Sans" w:eastAsia="Google Sans" w:hAnsi="Google Sans"/>
          <w:color w:val="1f1f1f"/>
          <w:shd w:fill="f0f4f9" w:val="clear"/>
          <w:rtl w:val="0"/>
        </w:rPr>
        <w:t xml:space="preserve">],</w:t>
        <w:br w:type="textWrapping"/>
        <w:t xml:space="preserve">            template=</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Eres un psicólogo del consumidor analizando secuencias de clics en tiempo real.</w:t>
        <w:br w:type="textWrapping"/>
        <w:t xml:space="preserve">            Diccionario de eventos:</w:t>
        <w:br w:type="textWrapping"/>
        <w:t xml:space="preserve">            1: Page View | 2: Detail View | 3: Add to Cart | 4: Remove | 5: Review Read | 6: Checkout | 7: Purchase</w:t>
        <w:br w:type="textWrapping"/>
        <w:t xml:space="preserve">            </w:t>
        <w:br w:type="textWrapping"/>
        <w:t xml:space="preserve">            Analiza esta sesión de usuario: {sequence}</w:t>
        <w:br w:type="textWrapping"/>
        <w:t xml:space="preserve">            </w:t>
        <w:br w:type="textWrapping"/>
        <w:t xml:space="preserve">            Evalúa la probabilidad de:</w:t>
        <w:br w:type="textWrapping"/>
        <w:t xml:space="preserve">            - Nivel de Neuroticismo (Alto/Bajo): ¿Hay evidencia de frustración, bucles repetitivos o abandono tardío?</w:t>
        <w:br w:type="textWrapping"/>
        <w:t xml:space="preserve">            - Estilo de Toma de Decisiones (Maximizador/Satisficer): ¿Hay lectura profunda de reseñas y comparación, o es un flujo directo?</w:t>
        <w:br w:type="textWrapping"/>
        <w:t xml:space="preserve">            - Extraversión: ¿El comportamiento es rápido e impulsivo?</w:t>
        <w:br w:type="textWrapping"/>
        <w:t xml:space="preserve">            </w:t>
        <w:br w:type="textWrapping"/>
        <w:t xml:space="preserve">            Retorna exclusivamente un objeto JSON válido con las claves: </w:t>
        <w:br w:type="textWrapping"/>
        <w:t xml:space="preserve">            "neuroticism_level", "decision_style", "extraversion_level", "detected_friction".</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chain = analysis_prompt | self.llm | StrOutputParser()</w:t>
        <w:br w:type="textWrapping"/>
        <w:t xml:space="preserve">        result_str = chain.invoke({</w:t>
      </w:r>
      <w:r w:rsidDel="00000000" w:rsidR="00000000" w:rsidRPr="00000000">
        <w:rPr>
          <w:rFonts w:ascii="Google Sans" w:cs="Google Sans" w:eastAsia="Google Sans" w:hAnsi="Google Sans"/>
          <w:i w:val="0"/>
          <w:iCs w:val="0"/>
          <w:color w:val="188038"/>
          <w:sz w:val="20"/>
          <w:szCs w:val="20"/>
          <w:shd w:fill="f0f4f9" w:val="clear"/>
          <w:rtl w:val="0"/>
        </w:rPr>
        <w:t xml:space="preserve">"sequence"</w:t>
      </w:r>
      <w:r w:rsidDel="00000000" w:rsidR="00000000" w:rsidRPr="00000000">
        <w:rPr>
          <w:rFonts w:ascii="Google Sans" w:cs="Google Sans" w:eastAsia="Google Sans" w:hAnsi="Google Sans"/>
          <w:color w:val="1f1f1f"/>
          <w:shd w:fill="f0f4f9" w:val="clear"/>
          <w:rtl w:val="0"/>
        </w:rPr>
        <w:t xml:space="preserve">: seq_str})</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json</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profile_data = json.loads(result_str.replace(</w:t>
      </w:r>
      <w:r w:rsidDel="00000000" w:rsidR="00000000" w:rsidRPr="00000000">
        <w:rPr>
          <w:rFonts w:ascii="Google Sans" w:cs="Google Sans" w:eastAsia="Google Sans" w:hAnsi="Google Sans"/>
          <w:i w:val="0"/>
          <w:iCs w:val="0"/>
          <w:color w:val="188038"/>
          <w:sz w:val="20"/>
          <w:szCs w:val="20"/>
          <w:shd w:fill="f0f4f9" w:val="clear"/>
          <w:rtl w:val="0"/>
        </w:rPr>
        <w:t xml:space="preserve">"```json"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).replace(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).strip())</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profile_data</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json.JSONDecodeError:</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"Error en el parseo del LLM. Retornando perfil de contingencia."</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"neuroticism_level"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"Bajo"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"decision_style"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"Satisficer"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"extraversion_level"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"Media"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"detected_friction"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"Ninguna"</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generate_ui_schema</w:t>
      </w:r>
      <w:r w:rsidDel="00000000" w:rsidR="00000000" w:rsidRPr="00000000">
        <w:rPr>
          <w:rFonts w:ascii="Google Sans" w:cs="Google Sans" w:eastAsia="Google Sans" w:hAnsi="Google Sans"/>
          <w:i w:val="0"/>
          <w:iCs w:val="0"/>
          <w:color w:val="444746"/>
          <w:sz w:val="20"/>
          <w:szCs w:val="20"/>
          <w:shd w:fill="f0f4f9" w:val="clear"/>
          <w:rtl w:val="0"/>
        </w:rPr>
        <w:t xml:space="preserve">(self, user_profile: </w:t>
      </w:r>
      <w:r w:rsidDel="00000000" w:rsidR="00000000" w:rsidRPr="00000000">
        <w:rPr>
          <w:rFonts w:ascii="Google Sans" w:cs="Google Sans" w:eastAsia="Google Sans" w:hAnsi="Google Sans"/>
          <w:i w:val="0"/>
          <w:iCs w:val="0"/>
          <w:color w:val="1967d2"/>
          <w:sz w:val="20"/>
          <w:szCs w:val="20"/>
          <w:shd w:fill="f0f4f9" w:val="clear"/>
          <w:rtl w:val="0"/>
        </w:rPr>
        <w:t xml:space="preserve">dict</w:t>
      </w:r>
      <w:r w:rsidDel="00000000" w:rsidR="00000000" w:rsidRPr="00000000">
        <w:rPr>
          <w:rFonts w:ascii="Google Sans" w:cs="Google Sans" w:eastAsia="Google Sans" w:hAnsi="Google Sans"/>
          <w:i w:val="0"/>
          <w:iCs w:val="0"/>
          <w:color w:val="444746"/>
          <w:sz w:val="20"/>
          <w:szCs w:val="20"/>
          <w:shd w:fill="f0f4f9" w:val="clear"/>
          <w:rtl w:val="0"/>
        </w:rPr>
        <w:t xml:space="preserve">) -&gt; UIDesignSchema: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Motor Generativo: Combina el contexto de la sesión con las directrices RAG</w:t>
        <w:br w:type="textWrapping"/>
        <w:t xml:space="preserve">        para estructurar el JSON definitivo de renderizado.</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Recuperación Semántica (Retrieval)</w:t>
      </w:r>
      <w:r w:rsidDel="00000000" w:rsidR="00000000" w:rsidRPr="00000000">
        <w:rPr>
          <w:rFonts w:ascii="Google Sans" w:cs="Google Sans" w:eastAsia="Google Sans" w:hAnsi="Google Sans"/>
          <w:color w:val="1f1f1f"/>
          <w:shd w:fill="f0f4f9" w:val="clear"/>
          <w:rtl w:val="0"/>
        </w:rPr>
        <w:br w:type="textWrapping"/>
        <w:t xml:space="preserve">        query = </w:t>
      </w:r>
      <w:r w:rsidDel="00000000" w:rsidR="00000000" w:rsidRPr="00000000">
        <w:rPr>
          <w:rFonts w:ascii="Google Sans" w:cs="Google Sans" w:eastAsia="Google Sans" w:hAnsi="Google Sans"/>
          <w:i w:val="0"/>
          <w:iCs w:val="0"/>
          <w:color w:val="188038"/>
          <w:sz w:val="20"/>
          <w:szCs w:val="20"/>
          <w:shd w:fill="f0f4f9" w:val="clear"/>
          <w:rtl w:val="0"/>
        </w:rPr>
        <w:t xml:space="preserve">f"Reglas de diseño de UI para un perfil con Neuroticismo </w:t>
      </w:r>
      <w:r w:rsidDel="00000000" w:rsidR="00000000" w:rsidRPr="00000000">
        <w:rPr>
          <w:rFonts w:ascii="Google Sans" w:cs="Google Sans" w:eastAsia="Google Sans" w:hAnsi="Google Sans"/>
          <w:i w:val="0"/>
          <w:iCs w:val="0"/>
          <w:color w:val="1f1f1f"/>
          <w:sz w:val="20"/>
          <w:szCs w:val="20"/>
          <w:shd w:fill="f0f4f9" w:val="clear"/>
          <w:rtl w:val="0"/>
        </w:rPr>
        <w:t xml:space="preserve">{user_profile.get(</w:t>
      </w:r>
      <w:r w:rsidDel="00000000" w:rsidR="00000000" w:rsidRPr="00000000">
        <w:rPr>
          <w:rFonts w:ascii="Google Sans" w:cs="Google Sans" w:eastAsia="Google Sans" w:hAnsi="Google Sans"/>
          <w:i w:val="0"/>
          <w:iCs w:val="0"/>
          <w:color w:val="188038"/>
          <w:sz w:val="20"/>
          <w:szCs w:val="20"/>
          <w:shd w:fill="f0f4f9" w:val="clear"/>
          <w:rtl w:val="0"/>
        </w:rPr>
        <w:t xml:space="preserve">'neuroticism_level'</w:t>
      </w:r>
      <w:r w:rsidDel="00000000" w:rsidR="00000000" w:rsidRPr="00000000">
        <w:rPr>
          <w:rFonts w:ascii="Google Sans" w:cs="Google Sans" w:eastAsia="Google Sans" w:hAnsi="Google Sans"/>
          <w:i w:val="0"/>
          <w:iCs w:val="0"/>
          <w:color w:val="1f1f1f"/>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'Medio'</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 y estilo </w:t>
      </w:r>
      <w:r w:rsidDel="00000000" w:rsidR="00000000" w:rsidRPr="00000000">
        <w:rPr>
          <w:rFonts w:ascii="Google Sans" w:cs="Google Sans" w:eastAsia="Google Sans" w:hAnsi="Google Sans"/>
          <w:i w:val="0"/>
          <w:iCs w:val="0"/>
          <w:color w:val="1f1f1f"/>
          <w:sz w:val="20"/>
          <w:szCs w:val="20"/>
          <w:shd w:fill="f0f4f9" w:val="clear"/>
          <w:rtl w:val="0"/>
        </w:rPr>
        <w:t xml:space="preserve">{user_profile.get(</w:t>
      </w:r>
      <w:r w:rsidDel="00000000" w:rsidR="00000000" w:rsidRPr="00000000">
        <w:rPr>
          <w:rFonts w:ascii="Google Sans" w:cs="Google Sans" w:eastAsia="Google Sans" w:hAnsi="Google Sans"/>
          <w:i w:val="0"/>
          <w:iCs w:val="0"/>
          <w:color w:val="188038"/>
          <w:sz w:val="20"/>
          <w:szCs w:val="20"/>
          <w:shd w:fill="f0f4f9" w:val="clear"/>
          <w:rtl w:val="0"/>
        </w:rPr>
        <w:t xml:space="preserve">'decision_style'</w:t>
      </w:r>
      <w:r w:rsidDel="00000000" w:rsidR="00000000" w:rsidRPr="00000000">
        <w:rPr>
          <w:rFonts w:ascii="Google Sans" w:cs="Google Sans" w:eastAsia="Google Sans" w:hAnsi="Google Sans"/>
          <w:i w:val="0"/>
          <w:iCs w:val="0"/>
          <w:color w:val="1f1f1f"/>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'Satisficer'</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retrieved_docs = self.vector_store.similarity_search(query, k=</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rag_context = </w:t>
      </w:r>
      <w:r w:rsidDel="00000000" w:rsidR="00000000" w:rsidRPr="00000000">
        <w:rPr>
          <w:rFonts w:ascii="Google Sans" w:cs="Google Sans" w:eastAsia="Google Sans" w:hAnsi="Google Sans"/>
          <w:i w:val="0"/>
          <w:iCs w:val="0"/>
          <w:color w:val="188038"/>
          <w:sz w:val="20"/>
          <w:szCs w:val="20"/>
          <w:shd w:fill="f0f4f9" w:val="clear"/>
          <w:rtl w:val="0"/>
        </w:rPr>
        <w:t xml:space="preserve">"\n"</w:t>
      </w:r>
      <w:r w:rsidDel="00000000" w:rsidR="00000000" w:rsidRPr="00000000">
        <w:rPr>
          <w:rFonts w:ascii="Google Sans" w:cs="Google Sans" w:eastAsia="Google Sans" w:hAnsi="Google Sans"/>
          <w:color w:val="1f1f1f"/>
          <w:shd w:fill="f0f4f9" w:val="clear"/>
          <w:rtl w:val="0"/>
        </w:rPr>
        <w:t xml:space="preserve">.join([doc.page_content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doc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retrieved_docs])</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Configuración del parser para garantizar el formato de salida</w:t>
      </w:r>
      <w:r w:rsidDel="00000000" w:rsidR="00000000" w:rsidRPr="00000000">
        <w:rPr>
          <w:rFonts w:ascii="Google Sans" w:cs="Google Sans" w:eastAsia="Google Sans" w:hAnsi="Google Sans"/>
          <w:color w:val="1f1f1f"/>
          <w:shd w:fill="f0f4f9" w:val="clear"/>
          <w:rtl w:val="0"/>
        </w:rPr>
        <w:br w:type="textWrapping"/>
        <w:t xml:space="preserve">        parser = PydanticOutputParser(pydantic_object=UIDesignSchema)</w:t>
        <w:br w:type="textWrapping"/>
        <w:t xml:space="preserve">        </w:t>
        <w:br w:type="textWrapping"/>
        <w:t xml:space="preserve">        ui_prompt = PromptTemplate(</w:t>
        <w:br w:type="textWrapping"/>
        <w:t xml:space="preserve">            input_variables=[</w:t>
      </w:r>
      <w:r w:rsidDel="00000000" w:rsidR="00000000" w:rsidRPr="00000000">
        <w:rPr>
          <w:rFonts w:ascii="Google Sans" w:cs="Google Sans" w:eastAsia="Google Sans" w:hAnsi="Google Sans"/>
          <w:i w:val="0"/>
          <w:iCs w:val="0"/>
          <w:color w:val="188038"/>
          <w:sz w:val="20"/>
          <w:szCs w:val="20"/>
          <w:shd w:fill="f0f4f9" w:val="clear"/>
          <w:rtl w:val="0"/>
        </w:rPr>
        <w:t xml:space="preserve">"context"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"profile"</w:t>
      </w:r>
      <w:r w:rsidDel="00000000" w:rsidR="00000000" w:rsidRPr="00000000">
        <w:rPr>
          <w:rFonts w:ascii="Google Sans" w:cs="Google Sans" w:eastAsia="Google Sans" w:hAnsi="Google Sans"/>
          <w:color w:val="1f1f1f"/>
          <w:shd w:fill="f0f4f9" w:val="clear"/>
          <w:rtl w:val="0"/>
        </w:rPr>
        <w:t xml:space="preserve">],</w:t>
        <w:br w:type="textWrapping"/>
        <w:t xml:space="preserve">            partial_variables={</w:t>
      </w:r>
      <w:r w:rsidDel="00000000" w:rsidR="00000000" w:rsidRPr="00000000">
        <w:rPr>
          <w:rFonts w:ascii="Google Sans" w:cs="Google Sans" w:eastAsia="Google Sans" w:hAnsi="Google Sans"/>
          <w:i w:val="0"/>
          <w:iCs w:val="0"/>
          <w:color w:val="188038"/>
          <w:sz w:val="20"/>
          <w:szCs w:val="20"/>
          <w:shd w:fill="f0f4f9" w:val="clear"/>
          <w:rtl w:val="0"/>
        </w:rPr>
        <w:t xml:space="preserve">"format_instructions"</w:t>
      </w:r>
      <w:r w:rsidDel="00000000" w:rsidR="00000000" w:rsidRPr="00000000">
        <w:rPr>
          <w:rFonts w:ascii="Google Sans" w:cs="Google Sans" w:eastAsia="Google Sans" w:hAnsi="Google Sans"/>
          <w:color w:val="1f1f1f"/>
          <w:shd w:fill="f0f4f9" w:val="clear"/>
          <w:rtl w:val="0"/>
        </w:rPr>
        <w:t xml:space="preserve">: parser.get_format_instructions()},</w:t>
        <w:br w:type="textWrapping"/>
        <w:t xml:space="preserve">            template=</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Actúa como el motor de orquestación de la arquitectura de la interfaz.</w:t>
        <w:br w:type="textWrapping"/>
        <w:t xml:space="preserve">            Basado en las siguientes pautas de diseño fundamentadas científicamente:</w:t>
        <w:br w:type="textWrapping"/>
        <w:t xml:space="preserve">            {context}</w:t>
        <w:br w:type="textWrapping"/>
        <w:t xml:space="preserve">            </w:t>
        <w:br w:type="textWrapping"/>
        <w:t xml:space="preserve">            Y el estado cognitivo en tiempo real del consumidor:</w:t>
        <w:br w:type="textWrapping"/>
        <w:t xml:space="preserve">            {profile}</w:t>
        <w:br w:type="textWrapping"/>
        <w:t xml:space="preserve">            </w:t>
        <w:br w:type="textWrapping"/>
        <w:t xml:space="preserve">            Define la topología de la interfaz.</w:t>
        <w:br w:type="textWrapping"/>
        <w:t xml:space="preserve">            {format_instructions}</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generation_chain = ui_prompt | self.llm | parser</w:t>
        <w:br w:type="textWrapping"/>
        <w:t xml:space="preserve">        ui_config = generation_chain.invoke({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"context"</w:t>
      </w:r>
      <w:r w:rsidDel="00000000" w:rsidR="00000000" w:rsidRPr="00000000">
        <w:rPr>
          <w:rFonts w:ascii="Google Sans" w:cs="Google Sans" w:eastAsia="Google Sans" w:hAnsi="Google Sans"/>
          <w:color w:val="1f1f1f"/>
          <w:shd w:fill="f0f4f9" w:val="clear"/>
          <w:rtl w:val="0"/>
        </w:rPr>
        <w:t xml:space="preserve">: rag_context,</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"profile"</w:t>
      </w:r>
      <w:r w:rsidDel="00000000" w:rsidR="00000000" w:rsidRPr="00000000">
        <w:rPr>
          <w:rFonts w:ascii="Google Sans" w:cs="Google Sans" w:eastAsia="Google Sans" w:hAnsi="Google Sans"/>
          <w:color w:val="1f1f1f"/>
          <w:shd w:fill="f0f4f9" w:val="clear"/>
          <w:rtl w:val="0"/>
        </w:rPr>
        <w:t xml:space="preserve">: user_profile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ui_config</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Orquestación y Simulación del Sistema</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__name__ == </w:t>
      </w:r>
      <w:r w:rsidDel="00000000" w:rsidR="00000000" w:rsidRPr="00000000">
        <w:rPr>
          <w:rFonts w:ascii="Google Sans" w:cs="Google Sans" w:eastAsia="Google Sans" w:hAnsi="Google Sans"/>
          <w:i w:val="0"/>
          <w:iCs w:val="0"/>
          <w:color w:val="188038"/>
          <w:sz w:val="20"/>
          <w:szCs w:val="20"/>
          <w:shd w:fill="f0f4f9" w:val="clear"/>
          <w:rtl w:val="0"/>
        </w:rPr>
        <w:t xml:space="preserve">"__main__"</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Base de conocimientos teórica que simula los manuales de psicología de diseño (chunks)</w:t>
      </w:r>
      <w:r w:rsidDel="00000000" w:rsidR="00000000" w:rsidRPr="00000000">
        <w:rPr>
          <w:rFonts w:ascii="Google Sans" w:cs="Google Sans" w:eastAsia="Google Sans" w:hAnsi="Google Sans"/>
          <w:color w:val="1f1f1f"/>
          <w:shd w:fill="f0f4f9" w:val="clear"/>
          <w:rtl w:val="0"/>
        </w:rPr>
        <w:br w:type="textWrapping"/>
        <w:t xml:space="preserve">    corpus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Inicialización</w:t>
      </w:r>
      <w:r w:rsidDel="00000000" w:rsidR="00000000" w:rsidRPr="00000000">
        <w:rPr>
          <w:rFonts w:ascii="Google Sans" w:cs="Google Sans" w:eastAsia="Google Sans" w:hAnsi="Google Sans"/>
          <w:color w:val="1f1f1f"/>
          <w:shd w:fill="f0f4f9" w:val="clear"/>
          <w:rtl w:val="0"/>
        </w:rPr>
        <w:br w:type="textWrapping"/>
        <w:t xml:space="preserve">    system = AdaptiveUIGenerator(data_file=</w:t>
      </w:r>
      <w:r w:rsidDel="00000000" w:rsidR="00000000" w:rsidRPr="00000000">
        <w:rPr>
          <w:rFonts w:ascii="Google Sans" w:cs="Google Sans" w:eastAsia="Google Sans" w:hAnsi="Google Sans"/>
          <w:i w:val="0"/>
          <w:iCs w:val="0"/>
          <w:color w:val="188038"/>
          <w:sz w:val="20"/>
          <w:szCs w:val="20"/>
          <w:shd w:fill="f0f4f9" w:val="clear"/>
          <w:rtl w:val="0"/>
        </w:rPr>
        <w:t xml:space="preserve">"ecommerce_customer_churn_dataset.csv"</w:t>
      </w:r>
      <w:r w:rsidDel="00000000" w:rsidR="00000000" w:rsidRPr="00000000">
        <w:rPr>
          <w:rFonts w:ascii="Google Sans" w:cs="Google Sans" w:eastAsia="Google Sans" w:hAnsi="Google Sans"/>
          <w:color w:val="1f1f1f"/>
          <w:shd w:fill="f0f4f9" w:val="clear"/>
          <w:rtl w:val="0"/>
        </w:rPr>
        <w:t xml:space="preserve">, design_rules_corpus=corpus)</w:t>
        <w:br w:type="textWrapping"/>
        <w:t xml:space="preserve">    system.build_knowledge_base()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Simulación: Un usuario entra en un bucle repetitivo de evaluación exhaustiva e indecisión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1(Vista), 2(Detalle), 5(Lee reseña), 3(Añade carrito), 4(Remueve), 2(Detalle alternativo), 5(Lee reseña)</w:t>
      </w:r>
      <w:r w:rsidDel="00000000" w:rsidR="00000000" w:rsidRPr="00000000">
        <w:rPr>
          <w:rFonts w:ascii="Google Sans" w:cs="Google Sans" w:eastAsia="Google Sans" w:hAnsi="Google Sans"/>
          <w:color w:val="1f1f1f"/>
          <w:shd w:fill="f0f4f9" w:val="clear"/>
          <w:rtl w:val="0"/>
        </w:rPr>
        <w:br w:type="textWrapping"/>
        <w:t xml:space="preserve">    simulated_clickstream = </w:t>
        <w:br w:type="textWrapping"/>
        <w:t xml:space="preserve">    </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"Analizando la intención de la sesión en tiempo real..."</w:t>
      </w:r>
      <w:r w:rsidDel="00000000" w:rsidR="00000000" w:rsidRPr="00000000">
        <w:rPr>
          <w:rFonts w:ascii="Google Sans" w:cs="Google Sans" w:eastAsia="Google Sans" w:hAnsi="Google Sans"/>
          <w:color w:val="1f1f1f"/>
          <w:shd w:fill="f0f4f9" w:val="clear"/>
          <w:rtl w:val="0"/>
        </w:rPr>
        <w:t xml:space="preserve">)</w:t>
        <w:br w:type="textWrapping"/>
        <w:t xml:space="preserve">    inferred_profile = system.analyze_session_intent(simulated_clickstream)</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"\n[Perfil Psicológico Inferido]"</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k, v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inferred_profile.items():</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 </w:t>
      </w:r>
      <w:r w:rsidDel="00000000" w:rsidR="00000000" w:rsidRPr="00000000">
        <w:rPr>
          <w:rFonts w:ascii="Google Sans" w:cs="Google Sans" w:eastAsia="Google Sans" w:hAnsi="Google Sans"/>
          <w:i w:val="0"/>
          <w:iCs w:val="0"/>
          <w:color w:val="1f1f1f"/>
          <w:sz w:val="20"/>
          <w:szCs w:val="20"/>
          <w:shd w:fill="f0f4f9" w:val="clear"/>
          <w:rtl w:val="0"/>
        </w:rPr>
        <w:t xml:space="preserve">{k}</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f1f1f"/>
          <w:sz w:val="20"/>
          <w:szCs w:val="20"/>
          <w:shd w:fill="f0f4f9" w:val="clear"/>
          <w:rtl w:val="0"/>
        </w:rPr>
        <w:t xml:space="preserve">{v}</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"\nCalculando y recuperando esquemas de arquitectura de elección..."</w:t>
      </w:r>
      <w:r w:rsidDel="00000000" w:rsidR="00000000" w:rsidRPr="00000000">
        <w:rPr>
          <w:rFonts w:ascii="Google Sans" w:cs="Google Sans" w:eastAsia="Google Sans" w:hAnsi="Google Sans"/>
          <w:color w:val="1f1f1f"/>
          <w:shd w:fill="f0f4f9" w:val="clear"/>
          <w:rtl w:val="0"/>
        </w:rPr>
        <w:t xml:space="preserve">)</w:t>
        <w:br w:type="textWrapping"/>
        <w:t xml:space="preserve">    final_ui_schema = system.generate_ui_schema(inferred_profile)</w:t>
        <w:br w:type="textWrapping"/>
        <w:t xml:space="preserve">    </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"\n"</w:t>
      </w:r>
      <w:r w:rsidDel="00000000" w:rsidR="00000000" w:rsidRPr="00000000">
        <w:rPr>
          <w:rFonts w:ascii="Google Sans" w:cs="Google Sans" w:eastAsia="Google Sans" w:hAnsi="Google Sans"/>
          <w:color w:val="1f1f1f"/>
          <w:shd w:fill="f0f4f9" w:val="clear"/>
          <w:rtl w:val="0"/>
        </w:rPr>
        <w:t xml:space="preserve">)</w:t>
        <w:br w:type="textWrapping"/>
        <w:t xml:space="preserve">    print(final_ui_schema.json(indent=</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código presentado establece un paradigma completamente funcional donde las inferencias probabilísticas del comportamiento de navegación determinan instantáneamente las propiedades exactas que los componentes visuales asimilarán. Mediante la librería LangChain y Pydantic, el proceso de validación asegura que el esquema devuelto es directamente inyectable en las variables de estado de cualquier ecosistema React o Angular, puenteando exitosamente la brecha entre el análisis psicológico backend y la renderización front-end.</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Conclusión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transición desde interfaces de usuario generalizadas hacia ecosistemas digitales hiper-personalizados en tiempo real representa la evolución natural de la ingeniería de comercio electrónico. Al fusionar las robustas capacidades predictivas del Machine Learning tradicional con la comprensión semántica profunda y referenciada de la arquitectura RAG, es posible deconstruir el comportamiento del usuario más allá de los clics, alcanzando el núcleo de su procesamiento cognitivo.</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implementación detallada en este informe mitiga los dos problemas más destructivos en la optimización de las tasas de conversión: el exceso de carga cognitiva que deviene en fricción biológica, y la miopía de diseño que asume que todos los consumidores toman decisiones bajo las mismas heurísticas. Una arquitectura que comprende la ansiedad inherente de un usuario con alto neuroticismo al desactivar temporalmente los motores de escasez, o que presenta tablas estructurales densas de manera predeterminada para saciar la demanda informativa de un maximizador, no es meramente una interfaz interactiva; se transforma en un entorno adaptativo que facilita de manera empática el viaje del cliente hacia la transacción final. Las ramificaciones a nivel empresarial de la adopción de este sistema incluyen una reducción drástica de las tasas de rebote asimétricas, una fidelización orgánica más profunda, y un uso sin precedentes de la infraestructura de los Modelos de Lenguaje Grandes para lograr retornos de inversión cuantificables.</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Perfiles Psicológicos y Diseño de Interfaces.docx</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Descubre insights del consumidor con los Cinco Grandes Rasgos de Personalidad, fecha de acceso: marzo 15, 2026, </w:t>
      </w:r>
      <w:hyperlink r:id="rId6">
        <w:r w:rsidDel="00000000" w:rsidR="00000000" w:rsidRPr="00000000">
          <w:rPr>
            <w:rFonts w:ascii="Google Sans" w:cs="Google Sans" w:eastAsia="Google Sans" w:hAnsi="Google Sans"/>
            <w:color w:val="0000ee"/>
            <w:sz w:val="24"/>
            <w:szCs w:val="24"/>
            <w:u w:val="single"/>
            <w:rtl w:val="0"/>
          </w:rPr>
          <w:t xml:space="preserve">https://www.delve.ai/es/blog/rasgos-de-personalidad-del-consumidor</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Maximizers vs Satisficers: Who Makes Better Decisions? - Psychologist World, fecha de acceso: marzo 15, 2026, </w:t>
      </w:r>
      <w:hyperlink r:id="rId7">
        <w:r w:rsidDel="00000000" w:rsidR="00000000" w:rsidRPr="00000000">
          <w:rPr>
            <w:rFonts w:ascii="Google Sans" w:cs="Google Sans" w:eastAsia="Google Sans" w:hAnsi="Google Sans"/>
            <w:color w:val="0000ee"/>
            <w:sz w:val="24"/>
            <w:szCs w:val="24"/>
            <w:u w:val="single"/>
            <w:rtl w:val="0"/>
          </w:rPr>
          <w:t xml:space="preserve">https://www.psychologistworld.com/cognitive/maximizers-satisficers-decision-making</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Clickstream for AI: Enriching Models with Real User Behavior, at Scale - Datos, fecha de acceso: marzo 15, 2026, </w:t>
      </w:r>
      <w:hyperlink r:id="rId8">
        <w:r w:rsidDel="00000000" w:rsidR="00000000" w:rsidRPr="00000000">
          <w:rPr>
            <w:rFonts w:ascii="Google Sans" w:cs="Google Sans" w:eastAsia="Google Sans" w:hAnsi="Google Sans"/>
            <w:color w:val="0000ee"/>
            <w:sz w:val="24"/>
            <w:szCs w:val="24"/>
            <w:u w:val="single"/>
            <w:rtl w:val="0"/>
          </w:rPr>
          <w:t xml:space="preserve">https://datos.live/blog/clickstream-for-ai-enriching-models-with-real-user-behavior-at-scale/</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Potencial de los rasgos de personalidad del Big Five para interpretar al consumidor de televisión: Un estudio empírico - ResearchGate, fecha de acceso: marzo 15, 2026, </w:t>
      </w:r>
      <w:hyperlink r:id="rId9">
        <w:r w:rsidDel="00000000" w:rsidR="00000000" w:rsidRPr="00000000">
          <w:rPr>
            <w:rFonts w:ascii="Google Sans" w:cs="Google Sans" w:eastAsia="Google Sans" w:hAnsi="Google Sans"/>
            <w:color w:val="0000ee"/>
            <w:sz w:val="24"/>
            <w:szCs w:val="24"/>
            <w:u w:val="single"/>
            <w:rtl w:val="0"/>
          </w:rPr>
          <w:t xml:space="preserve">https://www.researchgate.net/publication/383525754_Potencial_de_los_rasgos_de_personalidad_del_Big_Five_para_interpretar_al_consumidor_de_television_Un_estudio_empirico</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Personality Traits (Big Five) - Delve AI, fecha de acceso: marzo 15, 2026, </w:t>
      </w:r>
      <w:hyperlink r:id="rId10">
        <w:r w:rsidDel="00000000" w:rsidR="00000000" w:rsidRPr="00000000">
          <w:rPr>
            <w:rFonts w:ascii="Google Sans" w:cs="Google Sans" w:eastAsia="Google Sans" w:hAnsi="Google Sans"/>
            <w:color w:val="0000ee"/>
            <w:sz w:val="24"/>
            <w:szCs w:val="24"/>
            <w:u w:val="single"/>
            <w:rtl w:val="0"/>
          </w:rPr>
          <w:t xml:space="preserve">https://www.delve.ai/blog/consumer-personality-traits</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OCEAN Traits: Boost Marketing with Personality Insights - Brandspeak, fecha de acceso: marzo 15, 2026, </w:t>
      </w:r>
      <w:hyperlink r:id="rId11">
        <w:r w:rsidDel="00000000" w:rsidR="00000000" w:rsidRPr="00000000">
          <w:rPr>
            <w:rFonts w:ascii="Google Sans" w:cs="Google Sans" w:eastAsia="Google Sans" w:hAnsi="Google Sans"/>
            <w:color w:val="0000ee"/>
            <w:sz w:val="24"/>
            <w:szCs w:val="24"/>
            <w:u w:val="single"/>
            <w:rtl w:val="0"/>
          </w:rPr>
          <w:t xml:space="preserve">https://brandspeak.co.uk/blog/market-research-and-the-ocean-big-five-personality-traits/</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Mapping User Experiences to Individuals Using the Big 5 OCEAN Personality Traits | by Jordan Moore | Dawson Andrews | Medium, fecha de acceso: marzo 15, 2026, </w:t>
      </w:r>
      <w:hyperlink r:id="rId12">
        <w:r w:rsidDel="00000000" w:rsidR="00000000" w:rsidRPr="00000000">
          <w:rPr>
            <w:rFonts w:ascii="Google Sans" w:cs="Google Sans" w:eastAsia="Google Sans" w:hAnsi="Google Sans"/>
            <w:color w:val="0000ee"/>
            <w:sz w:val="24"/>
            <w:szCs w:val="24"/>
            <w:u w:val="single"/>
            <w:rtl w:val="0"/>
          </w:rPr>
          <w:t xml:space="preserve">https://medium.com/dawsonandrews/mapping-user-experiences-to-individuals-using-the-big-5-ocean-eb03806a038b</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Influence of Big Five Personality on Impulse Buying Behavior in Online Shopping, fecha de acceso: marzo 15, 2026,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https://www.researchgate.net/publication/371966786_The_Influence_of_Big_Five_Personality_on_Impulse_Buying_Behavior_in_Online_Shopping</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impact of personality traits on online shopping behavior | International Scholars Journals, fecha de acceso: marzo 15, 2026, </w:t>
      </w:r>
      <w:hyperlink r:id="rId14">
        <w:r w:rsidDel="00000000" w:rsidR="00000000" w:rsidRPr="00000000">
          <w:rPr>
            <w:rFonts w:ascii="Google Sans" w:cs="Google Sans" w:eastAsia="Google Sans" w:hAnsi="Google Sans"/>
            <w:color w:val="0000ee"/>
            <w:sz w:val="24"/>
            <w:szCs w:val="24"/>
            <w:u w:val="single"/>
            <w:rtl w:val="0"/>
          </w:rPr>
          <w:t xml:space="preserve">https://www.internationalscholarsjournals.com/articles/exploring-the-impact-of-personality-traits-on-online-shopping-behavior.pdf</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five factor model of personality as predictor of online shopping - research.chalmers.se, fecha de acceso: marzo 15, 2026, </w:t>
      </w:r>
      <w:hyperlink r:id="rId15">
        <w:r w:rsidDel="00000000" w:rsidR="00000000" w:rsidRPr="00000000">
          <w:rPr>
            <w:rFonts w:ascii="Google Sans" w:cs="Google Sans" w:eastAsia="Google Sans" w:hAnsi="Google Sans"/>
            <w:color w:val="0000ee"/>
            <w:sz w:val="24"/>
            <w:szCs w:val="24"/>
            <w:u w:val="single"/>
            <w:rtl w:val="0"/>
          </w:rPr>
          <w:t xml:space="preserve">https://research.chalmers.se/publication/529028/file/529028_Fulltext.pdf</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The five factor model of personality as predictor of online shopping: Analyzing data from a large representative sample of Swedish internet users - Taylor &amp; Francis, fecha de acceso: marzo 15, 2026, </w:t>
      </w:r>
      <w:hyperlink r:id="rId16">
        <w:r w:rsidDel="00000000" w:rsidR="00000000" w:rsidRPr="00000000">
          <w:rPr>
            <w:rFonts w:ascii="Google Sans" w:cs="Google Sans" w:eastAsia="Google Sans" w:hAnsi="Google Sans"/>
            <w:color w:val="0000ee"/>
            <w:sz w:val="24"/>
            <w:szCs w:val="24"/>
            <w:u w:val="single"/>
            <w:rtl w:val="0"/>
          </w:rPr>
          <w:t xml:space="preserve">https://www.tandfonline.com/doi/full/10.1080/23311908.2021.2024640</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Personality Influences Temporal Discounting Preferences: Behavioral and Brain Evidence, fecha de acceso: marzo 15,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https://pmc.ncbi.nlm.nih.gov/articles/PMC4142702/</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Neuroticism and Conscientiousness as Moderators of the Relation Between Social Withdrawal and Internalizing Problems in Adolescence - PMC, fecha de acceso: marzo 15,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https://pmc.ncbi.nlm.nih.gov/articles/PMC5346328/</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BIG FIVE MODEL (BFM) PERSONALITY TRAITS ON ONLINE IMPULSIVE BUYING: EVIDENCE FROM WEBSITE USER IN DKI JAKARTA AREA - IJBEL, fecha de acceso: marzo 15, 2026, </w:t>
      </w:r>
      <w:hyperlink r:id="rId19">
        <w:r w:rsidDel="00000000" w:rsidR="00000000" w:rsidRPr="00000000">
          <w:rPr>
            <w:rFonts w:ascii="Google Sans" w:cs="Google Sans" w:eastAsia="Google Sans" w:hAnsi="Google Sans"/>
            <w:color w:val="0000ee"/>
            <w:sz w:val="24"/>
            <w:szCs w:val="24"/>
            <w:u w:val="single"/>
            <w:rtl w:val="0"/>
          </w:rPr>
          <w:t xml:space="preserve">https://ijbel.com/wp-content/uploads/2022/03/IJBEL26.ISU1_226.pdf</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Nexus Between the Big Five Personality Traits Model of the Digital Economy and Blockchain Technology Influencing Organization Psychology - PMC, fecha de acceso: marzo 15, 2026,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https://pmc.ncbi.nlm.nih.gov/articles/PMC8654730/</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for Trust on E-Commerce Websites Using Two of the Big Five Personality Traits, fecha de acceso: marzo 15, 2026, </w:t>
      </w:r>
      <w:hyperlink r:id="rId21">
        <w:r w:rsidDel="00000000" w:rsidR="00000000" w:rsidRPr="00000000">
          <w:rPr>
            <w:rFonts w:ascii="Google Sans" w:cs="Google Sans" w:eastAsia="Google Sans" w:hAnsi="Google Sans"/>
            <w:color w:val="0000ee"/>
            <w:sz w:val="24"/>
            <w:szCs w:val="24"/>
            <w:u w:val="single"/>
            <w:rtl w:val="0"/>
          </w:rPr>
          <w:t xml:space="preserve">https://www.mdpi.com/0718-1876/17/2/20</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MAXIMIZING AND SATISFICING CONSUMER BEHAVIOR: MODEL AND TEST - Southwestern Economic Review - West Texas A&amp;M University, fecha de acceso: marzo 15, 2026, </w:t>
      </w:r>
      <w:hyperlink r:id="rId22">
        <w:r w:rsidDel="00000000" w:rsidR="00000000" w:rsidRPr="00000000">
          <w:rPr>
            <w:rFonts w:ascii="Google Sans" w:cs="Google Sans" w:eastAsia="Google Sans" w:hAnsi="Google Sans"/>
            <w:color w:val="0000ee"/>
            <w:sz w:val="24"/>
            <w:szCs w:val="24"/>
            <w:u w:val="single"/>
            <w:rtl w:val="0"/>
          </w:rPr>
          <w:t xml:space="preserve">https://swer.wtamu.edu/sites/default/files/Data/SER2009%20Lewer%20Gerlich%20Gretz%20127-140.pdf</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Maximizers vs Satisficers - YouTube, fecha de acceso: marzo 15,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https://www.youtube.com/watch?v=tV151ZuNa5w</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'Good Enough' Is Not Enough: The Role of Maximizing or Satisficing Decision-Making Styles, Innovation Behavior, and Entrepreneurial Alertness in the Pursuit of New Business Opportunities, fecha de acceso: marzo 15, 2026, </w:t>
      </w:r>
      <w:hyperlink r:id="rId24">
        <w:r w:rsidDel="00000000" w:rsidR="00000000" w:rsidRPr="00000000">
          <w:rPr>
            <w:rFonts w:ascii="Google Sans" w:cs="Google Sans" w:eastAsia="Google Sans" w:hAnsi="Google Sans"/>
            <w:color w:val="0000ee"/>
            <w:sz w:val="24"/>
            <w:szCs w:val="24"/>
            <w:u w:val="single"/>
            <w:rtl w:val="0"/>
          </w:rPr>
          <w:t xml:space="preserve">https://jsbs.scholasticahq.com/article/36755-when-good-enough-is-not-enough-the-role-of-maximizing-or-satisficing-decision-making-styles-innovation-behavior-and-entrepreneurial-alertness-in</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Maximizing vs Satisficing: A Scientific Approach to Creating List Posts - Dominate AI Search, fecha de acceso: marzo 15, 2026, </w:t>
      </w:r>
      <w:hyperlink r:id="rId25">
        <w:r w:rsidDel="00000000" w:rsidR="00000000" w:rsidRPr="00000000">
          <w:rPr>
            <w:rFonts w:ascii="Google Sans" w:cs="Google Sans" w:eastAsia="Google Sans" w:hAnsi="Google Sans"/>
            <w:color w:val="0000ee"/>
            <w:sz w:val="24"/>
            <w:szCs w:val="24"/>
            <w:u w:val="single"/>
            <w:rtl w:val="0"/>
          </w:rPr>
          <w:t xml:space="preserve">https://minuttia.com/maximizing-vs-satisficing/</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time-harried shopper: Exploring the differences between maximizers and satisficers | Request PDF - ResearchGate, fecha de acceso: marzo 15,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https://www.researchgate.net/publication/225851901_The_time-harried_shopper_Exploring_the_differences_between_maximizers_and_satisficers</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Maximizers Abandon More Before Decisions, Regret More After Decisions, and Re-Maximize More for Second-Time Decisions: Real-World Analysis of Online Consumer Behaviors - PubMed, fecha de acceso: marzo 15, 2026, </w:t>
      </w:r>
      <w:hyperlink r:id="rId27">
        <w:r w:rsidDel="00000000" w:rsidR="00000000" w:rsidRPr="00000000">
          <w:rPr>
            <w:rFonts w:ascii="Google Sans" w:cs="Google Sans" w:eastAsia="Google Sans" w:hAnsi="Google Sans"/>
            <w:color w:val="0000ee"/>
            <w:sz w:val="24"/>
            <w:szCs w:val="24"/>
            <w:u w:val="single"/>
            <w:rtl w:val="0"/>
          </w:rPr>
          <w:t xml:space="preserve">https://pubmed.ncbi.nlm.nih.gov/41263382/</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Maximizers versus satisficers: Decision-making styles, competence, and outcomes, fecha de acceso: marzo 15, 2026, </w:t>
      </w:r>
      <w:hyperlink r:id="rId28">
        <w:r w:rsidDel="00000000" w:rsidR="00000000" w:rsidRPr="00000000">
          <w:rPr>
            <w:rFonts w:ascii="Google Sans" w:cs="Google Sans" w:eastAsia="Google Sans" w:hAnsi="Google Sans"/>
            <w:color w:val="0000ee"/>
            <w:sz w:val="24"/>
            <w:szCs w:val="24"/>
            <w:u w:val="single"/>
            <w:rtl w:val="0"/>
          </w:rPr>
          <w:t xml:space="preserve">https://www.cambridge.org/core/journals/judgment-and-decision-making/article/maximizers-versus-satisficers-decisionmaking-styles-competence-and-outcomes/065A9507C3F1F1E51B6C24D274833EA1</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media disclosure: maximizing versus satisficing effects on default preferences, fecha de acceso: marzo 15, 2026, </w:t>
      </w:r>
      <w:hyperlink r:id="rId29">
        <w:r w:rsidDel="00000000" w:rsidR="00000000" w:rsidRPr="00000000">
          <w:rPr>
            <w:rFonts w:ascii="Google Sans" w:cs="Google Sans" w:eastAsia="Google Sans" w:hAnsi="Google Sans"/>
            <w:color w:val="0000ee"/>
            <w:sz w:val="24"/>
            <w:szCs w:val="24"/>
            <w:u w:val="single"/>
            <w:rtl w:val="0"/>
          </w:rPr>
          <w:t xml:space="preserve">https://www.emerald.com/jcm/article/42/2/133/1239725/Social-media-disclosure-maximizing-versus</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LREF: A Novel LLM-based Relevance Framework for E-commerce Search - arXiv, fecha de acceso: marzo 15, 2026, </w:t>
      </w:r>
      <w:hyperlink r:id="rId30">
        <w:r w:rsidDel="00000000" w:rsidR="00000000" w:rsidRPr="00000000">
          <w:rPr>
            <w:rFonts w:ascii="Google Sans" w:cs="Google Sans" w:eastAsia="Google Sans" w:hAnsi="Google Sans"/>
            <w:color w:val="0000ee"/>
            <w:sz w:val="24"/>
            <w:szCs w:val="24"/>
            <w:u w:val="single"/>
            <w:rtl w:val="0"/>
          </w:rPr>
          <w:t xml:space="preserve">https://arxiv.org/html/2503.09223v1</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Shopper intent prediction from clickstream e-commerce data with minimal browsing information - Semantic Scholar, fecha de acceso: marzo 15, 2026, </w:t>
      </w:r>
      <w:hyperlink r:id="rId31">
        <w:r w:rsidDel="00000000" w:rsidR="00000000" w:rsidRPr="00000000">
          <w:rPr>
            <w:rFonts w:ascii="Google Sans" w:cs="Google Sans" w:eastAsia="Google Sans" w:hAnsi="Google Sans"/>
            <w:color w:val="0000ee"/>
            <w:sz w:val="24"/>
            <w:szCs w:val="24"/>
            <w:u w:val="single"/>
            <w:rtl w:val="0"/>
          </w:rPr>
          <w:t xml:space="preserve">https://www.semanticscholar.org/paper/Shopper-intent-prediction-from-clickstream-data-Requena-Cassani/c9c8c82307e5a40b7c43cfe6b56d069354d88675</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Shopper intent prediction from clickstream e-commerce data with minimal browsing information - ResearchGate, fecha de acceso: marzo 15,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https://www.researchgate.net/publication/345311152_Shopper_intent_prediction_from_clickstream_e-commerce_data_with_minimal_browsing_information</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Machine-Learning-Based Approach for Anonymous Online Customer Purchase Intentions Using Clickstream Data - MDPI, fecha de acceso: marzo 15, 2026, </w:t>
      </w:r>
      <w:hyperlink r:id="rId33">
        <w:r w:rsidDel="00000000" w:rsidR="00000000" w:rsidRPr="00000000">
          <w:rPr>
            <w:rFonts w:ascii="Google Sans" w:cs="Google Sans" w:eastAsia="Google Sans" w:hAnsi="Google Sans"/>
            <w:color w:val="0000ee"/>
            <w:sz w:val="24"/>
            <w:szCs w:val="24"/>
            <w:u w:val="single"/>
            <w:rtl w:val="0"/>
          </w:rPr>
          <w:t xml:space="preserve">https://www.mdpi.com/2079-8954/11/5/255</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[2012.08777] Analyzing and Predicting Purchase Intent in E-commerce: Anonymous vs. Identified Customers - arXiv, fecha de acceso: marzo 15, 2026, </w:t>
      </w:r>
      <w:hyperlink r:id="rId34">
        <w:r w:rsidDel="00000000" w:rsidR="00000000" w:rsidRPr="00000000">
          <w:rPr>
            <w:rFonts w:ascii="Google Sans" w:cs="Google Sans" w:eastAsia="Google Sans" w:hAnsi="Google Sans"/>
            <w:color w:val="0000ee"/>
            <w:sz w:val="24"/>
            <w:szCs w:val="24"/>
            <w:u w:val="single"/>
            <w:rtl w:val="0"/>
          </w:rPr>
          <w:t xml:space="preserve">https://arxiv.org/abs/2012.08777</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e-commerce user purchase prediction: Integration of time-series attention with event-based timestamp encoding and Graph Neural Network-Enhanced user profiling - PMC, fecha de acceso: marzo 15,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https://pmc.ncbi.nlm.nih.gov/articles/PMC11025824/</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Factors affecting shopping cart abandonment: pre-decisional conflict as a mediator, fecha de acceso: marzo 15,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https://www.researchgate.net/publication/326456165_Factors_affecting_shopping_cart_abandonment_pre-decisional_conflict_as_a_mediator</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SR-LLM: An incremental symbolic regression framework driven by LLM-based retrieval-augmented generation | PNAS, fecha de acceso: marzo 15, 2026, </w:t>
      </w:r>
      <w:hyperlink r:id="rId37">
        <w:r w:rsidDel="00000000" w:rsidR="00000000" w:rsidRPr="00000000">
          <w:rPr>
            <w:rFonts w:ascii="Google Sans" w:cs="Google Sans" w:eastAsia="Google Sans" w:hAnsi="Google Sans"/>
            <w:color w:val="0000ee"/>
            <w:sz w:val="24"/>
            <w:szCs w:val="24"/>
            <w:u w:val="single"/>
            <w:rtl w:val="0"/>
          </w:rPr>
          <w:t xml:space="preserve">https://www.pnas.org/doi/10.1073/pnas.2516995122</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Session-Based Recommendation with Validated and Enriched LLM Intents - arXiv, fecha de acceso: marzo 15, 2026, </w:t>
      </w:r>
      <w:hyperlink r:id="rId38">
        <w:r w:rsidDel="00000000" w:rsidR="00000000" w:rsidRPr="00000000">
          <w:rPr>
            <w:rFonts w:ascii="Google Sans" w:cs="Google Sans" w:eastAsia="Google Sans" w:hAnsi="Google Sans"/>
            <w:color w:val="0000ee"/>
            <w:sz w:val="24"/>
            <w:szCs w:val="24"/>
            <w:u w:val="single"/>
            <w:rtl w:val="0"/>
          </w:rPr>
          <w:t xml:space="preserve">https://arxiv.org/html/2508.00570v1</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to Predict Digital Frustration from Clickstream Data - ResearchGate, fecha de acceso: marzo 15,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https://www.researchgate.net/publication/399026631_Machine_Learning_to_Predict_Digital_Frustration_from_Clickstream_Data</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Online and In-Store Purchase Willingness: Associations With the Big Five Personality Traits, Trust, and Need for Touch - Frontiers, fecha de acceso: marzo 15, 2026, </w:t>
      </w:r>
      <w:hyperlink r:id="rId40">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https://www.frontiersin.org/journals/psychology/articles/10.3389/fpsyg.2022.808500/full</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Delay Discounting, Cognitive Ability, and Personality: What Matters? - PMC, fecha de acceso: marzo 15,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https://pmc.ncbi.nlm.nih.gov/articles/PMC8068578/</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prompt engineering makes LLMs super smart - K2view, fecha de acceso: marzo 15, 2026, </w:t>
      </w:r>
      <w:hyperlink r:id="rId42">
        <w:r w:rsidDel="00000000" w:rsidR="00000000" w:rsidRPr="00000000">
          <w:rPr>
            <w:rFonts w:ascii="Google Sans" w:cs="Google Sans" w:eastAsia="Google Sans" w:hAnsi="Google Sans"/>
            <w:color w:val="0000ee"/>
            <w:sz w:val="24"/>
            <w:szCs w:val="24"/>
            <w:u w:val="single"/>
            <w:rtl w:val="0"/>
          </w:rPr>
          <w:t xml:space="preserve">https://www.k2view.com/blog/rag-prompt-engineering/</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vs Fine-tuning vs Prompt Engineering: Everything You Need to Know | InterSystems, fecha de acceso: marzo 15, 2026, </w:t>
      </w:r>
      <w:hyperlink r:id="rId43">
        <w:r w:rsidDel="00000000" w:rsidR="00000000" w:rsidRPr="00000000">
          <w:rPr>
            <w:rFonts w:ascii="Google Sans" w:cs="Google Sans" w:eastAsia="Google Sans" w:hAnsi="Google Sans"/>
            <w:color w:val="0000ee"/>
            <w:sz w:val="24"/>
            <w:szCs w:val="24"/>
            <w:u w:val="single"/>
            <w:rtl w:val="0"/>
          </w:rPr>
          <w:t xml:space="preserve">https://www.intersystems.com/resources/rag-vs-fine-tuning-vs-prompt-engineering-everything-you-need-to-know/</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Retrieval Augmented Generation (RAG) - Prompt Engineering Guide, fecha de acceso: marzo 15, 2026, </w:t>
      </w:r>
      <w:hyperlink r:id="rId44">
        <w:r w:rsidDel="00000000" w:rsidR="00000000" w:rsidRPr="00000000">
          <w:rPr>
            <w:rFonts w:ascii="Google Sans" w:cs="Google Sans" w:eastAsia="Google Sans" w:hAnsi="Google Sans"/>
            <w:color w:val="0000ee"/>
            <w:sz w:val="24"/>
            <w:szCs w:val="24"/>
            <w:u w:val="single"/>
            <w:rtl w:val="0"/>
          </w:rPr>
          <w:t xml:space="preserve">https://www.promptingguide.ai/techniques/rag</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Prompt Engineering: Build Smarter AI Responses with Matillion, fecha de acceso: marzo 15, 2026, </w:t>
      </w:r>
      <w:hyperlink r:id="rId45">
        <w:r w:rsidDel="00000000" w:rsidR="00000000" w:rsidRPr="00000000">
          <w:rPr>
            <w:rFonts w:ascii="Google Sans" w:cs="Google Sans" w:eastAsia="Google Sans" w:hAnsi="Google Sans"/>
            <w:color w:val="0000ee"/>
            <w:sz w:val="24"/>
            <w:szCs w:val="24"/>
            <w:u w:val="single"/>
            <w:rtl w:val="0"/>
          </w:rPr>
          <w:t xml:space="preserve">https://www.matillion.com/blog/rag-prompt-engineering</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Engineering Best Practices: Tutorial &amp; Examples | LaunchDarkly, fecha de acceso: marzo 15, 2026, </w:t>
      </w:r>
      <w:hyperlink r:id="rId46">
        <w:r w:rsidDel="00000000" w:rsidR="00000000" w:rsidRPr="00000000">
          <w:rPr>
            <w:rFonts w:ascii="Google Sans" w:cs="Google Sans" w:eastAsia="Google Sans" w:hAnsi="Google Sans"/>
            <w:color w:val="0000ee"/>
            <w:sz w:val="24"/>
            <w:szCs w:val="24"/>
            <w:u w:val="single"/>
            <w:rtl w:val="0"/>
          </w:rPr>
          <w:t xml:space="preserve">https://launchdarkly.com/blog/prompt-engineering-best-practices/</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Prompting: How We Prompt for High-Quality Results from LLMs | Chatbots &amp; Summarization | Width.ai, fecha de acceso: marzo 15, 2026, </w:t>
      </w:r>
      <w:hyperlink r:id="rId47">
        <w:r w:rsidDel="00000000" w:rsidR="00000000" w:rsidRPr="00000000">
          <w:rPr>
            <w:rFonts w:ascii="Google Sans" w:cs="Google Sans" w:eastAsia="Google Sans" w:hAnsi="Google Sans"/>
            <w:color w:val="0000ee"/>
            <w:sz w:val="24"/>
            <w:szCs w:val="24"/>
            <w:u w:val="single"/>
            <w:rtl w:val="0"/>
          </w:rPr>
          <w:t xml:space="preserve">https://www.width.ai/post/react-prompting</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JSON Schema for an Adaptive Form core components? | Adobe Experience Manager, fecha de acceso: marzo 15, 2026, </w:t>
      </w:r>
      <w:hyperlink r:id="rId48">
        <w:r w:rsidDel="00000000" w:rsidR="00000000" w:rsidRPr="00000000">
          <w:rPr>
            <w:rFonts w:ascii="Google Sans" w:cs="Google Sans" w:eastAsia="Google Sans" w:hAnsi="Google Sans"/>
            <w:color w:val="0000ee"/>
            <w:sz w:val="24"/>
            <w:szCs w:val="24"/>
            <w:u w:val="single"/>
            <w:rtl w:val="0"/>
          </w:rPr>
          <w:t xml:space="preserve">https://experienceleague.adobe.com/en/docs/experience-manager-cloud-service/content/forms/adaptive-forms-authoring/authoring-adaptive-forms-core-components/create-an-adaptive-form-on-forms-cs/adaptive-form-core-components-json-schema-form-model</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Generative UI Applications - Thesys, fecha de acceso: marzo 15, 2026, </w:t>
      </w:r>
      <w:hyperlink r:id="rId49">
        <w:r w:rsidDel="00000000" w:rsidR="00000000" w:rsidRPr="00000000">
          <w:rPr>
            <w:rFonts w:ascii="Google Sans" w:cs="Google Sans" w:eastAsia="Google Sans" w:hAnsi="Google Sans"/>
            <w:color w:val="0000ee"/>
            <w:sz w:val="24"/>
            <w:szCs w:val="24"/>
            <w:u w:val="single"/>
            <w:rtl w:val="0"/>
          </w:rPr>
          <w:t xml:space="preserve">https://www.thesys.dev/blogs/how-to-build-generative-ui-applications</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Schema-Driven Platforms: Why JSON Schema Is the Most Underrated Tool in Your Stack - Peter Hrynkow, fecha de acceso: marzo 15, 2026, </w:t>
      </w:r>
      <w:hyperlink r:id="rId50">
        <w:r w:rsidDel="00000000" w:rsidR="00000000" w:rsidRPr="00000000">
          <w:rPr>
            <w:rFonts w:ascii="Google Sans" w:cs="Google Sans" w:eastAsia="Google Sans" w:hAnsi="Google Sans"/>
            <w:color w:val="0000ee"/>
            <w:sz w:val="24"/>
            <w:szCs w:val="24"/>
            <w:u w:val="single"/>
            <w:rtl w:val="0"/>
          </w:rPr>
          <w:t xml:space="preserve">https://peterhrynkow.com/ai/architecture/2025/02/01/schema-driven-platforms.html</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UIs with JSON-Schema + UI-Schema for React, fecha de acceso: marzo 15, 2026, </w:t>
      </w:r>
      <w:hyperlink r:id="rId51">
        <w:r w:rsidDel="00000000" w:rsidR="00000000" w:rsidRPr="00000000">
          <w:rPr>
            <w:rFonts w:ascii="Google Sans" w:cs="Google Sans" w:eastAsia="Google Sans" w:hAnsi="Google Sans"/>
            <w:color w:val="0000ee"/>
            <w:sz w:val="24"/>
            <w:szCs w:val="24"/>
            <w:u w:val="single"/>
            <w:rtl w:val="0"/>
          </w:rPr>
          <w:t xml:space="preserve">https://ui-schema.bemit.codes/</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Adaptive Forms using JSON Schema? | Adobe Experience Manager, fecha de acceso: marzo 15, 2026, </w:t>
      </w:r>
      <w:hyperlink r:id="rId52">
        <w:r w:rsidDel="00000000" w:rsidR="00000000" w:rsidRPr="00000000">
          <w:rPr>
            <w:rFonts w:ascii="Google Sans" w:cs="Google Sans" w:eastAsia="Google Sans" w:hAnsi="Google Sans"/>
            <w:color w:val="0000ee"/>
            <w:sz w:val="24"/>
            <w:szCs w:val="24"/>
            <w:u w:val="single"/>
            <w:rtl w:val="0"/>
          </w:rPr>
          <w:t xml:space="preserve">https://experienceleague.adobe.com/en/docs/experience-manager-65/content/forms/adaptive-forms-advanced-authoring/adaptive-form-json-schema-form-model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rontiersin.org/journals/psychology/articles/10.3389/fpsyg.2022.808500/full" TargetMode="External"/><Relationship Id="rId42" Type="http://schemas.openxmlformats.org/officeDocument/2006/relationships/hyperlink" Target="https://www.k2view.com/blog/rag-prompt-engineering/" TargetMode="External"/><Relationship Id="rId41" Type="http://schemas.openxmlformats.org/officeDocument/2006/relationships/hyperlink" Target="https://pmc.ncbi.nlm.nih.gov/articles/PMC8068578/" TargetMode="External"/><Relationship Id="rId44" Type="http://schemas.openxmlformats.org/officeDocument/2006/relationships/hyperlink" Target="https://www.promptingguide.ai/techniques/rag" TargetMode="External"/><Relationship Id="rId43" Type="http://schemas.openxmlformats.org/officeDocument/2006/relationships/hyperlink" Target="https://www.intersystems.com/resources/rag-vs-fine-tuning-vs-prompt-engineering-everything-you-need-to-know/" TargetMode="External"/><Relationship Id="rId46" Type="http://schemas.openxmlformats.org/officeDocument/2006/relationships/hyperlink" Target="https://launchdarkly.com/blog/prompt-engineering-best-practices/" TargetMode="External"/><Relationship Id="rId45" Type="http://schemas.openxmlformats.org/officeDocument/2006/relationships/hyperlink" Target="https://www.matillion.com/blog/rag-prompt-enginee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83525754_Potencial_de_los_rasgos_de_personalidad_del_Big_Five_para_interpretar_al_consumidor_de_television_Un_estudio_empirico" TargetMode="External"/><Relationship Id="rId48" Type="http://schemas.openxmlformats.org/officeDocument/2006/relationships/hyperlink" Target="https://experienceleague.adobe.com/en/docs/experience-manager-cloud-service/content/forms/adaptive-forms-authoring/authoring-adaptive-forms-core-components/create-an-adaptive-form-on-forms-cs/adaptive-form-core-components-json-schema-form-model" TargetMode="External"/><Relationship Id="rId47" Type="http://schemas.openxmlformats.org/officeDocument/2006/relationships/hyperlink" Target="https://www.width.ai/post/react-prompting" TargetMode="External"/><Relationship Id="rId49" Type="http://schemas.openxmlformats.org/officeDocument/2006/relationships/hyperlink" Target="https://www.thesys.dev/blogs/how-to-build-generative-ui-applications" TargetMode="External"/><Relationship Id="rId5" Type="http://schemas.openxmlformats.org/officeDocument/2006/relationships/styles" Target="styles.xml"/><Relationship Id="rId6" Type="http://schemas.openxmlformats.org/officeDocument/2006/relationships/hyperlink" Target="https://www.delve.ai/es/blog/rasgos-de-personalidad-del-consumidor" TargetMode="External"/><Relationship Id="rId7" Type="http://schemas.openxmlformats.org/officeDocument/2006/relationships/hyperlink" Target="https://www.psychologistworld.com/cognitive/maximizers-satisficers-decision-making" TargetMode="External"/><Relationship Id="rId8" Type="http://schemas.openxmlformats.org/officeDocument/2006/relationships/hyperlink" Target="https://datos.live/blog/clickstream-for-ai-enriching-models-with-real-user-behavior-at-scale/" TargetMode="External"/><Relationship Id="rId31" Type="http://schemas.openxmlformats.org/officeDocument/2006/relationships/hyperlink" Target="https://www.semanticscholar.org/paper/Shopper-intent-prediction-from-clickstream-data-Requena-Cassani/c9c8c82307e5a40b7c43cfe6b56d069354d88675" TargetMode="External"/><Relationship Id="rId30" Type="http://schemas.openxmlformats.org/officeDocument/2006/relationships/hyperlink" Target="https://arxiv.org/html/2503.09223v1" TargetMode="External"/><Relationship Id="rId33" Type="http://schemas.openxmlformats.org/officeDocument/2006/relationships/hyperlink" Target="https://www.mdpi.com/2079-8954/11/5/255" TargetMode="External"/><Relationship Id="rId32" Type="http://schemas.openxmlformats.org/officeDocument/2006/relationships/hyperlink" Target="https://www.researchgate.net/publication/345311152_Shopper_intent_prediction_from_clickstream_e-commerce_data_with_minimal_browsing_information" TargetMode="External"/><Relationship Id="rId35" Type="http://schemas.openxmlformats.org/officeDocument/2006/relationships/hyperlink" Target="https://pmc.ncbi.nlm.nih.gov/articles/PMC11025824/" TargetMode="External"/><Relationship Id="rId34" Type="http://schemas.openxmlformats.org/officeDocument/2006/relationships/hyperlink" Target="https://arxiv.org/abs/2012.08777" TargetMode="External"/><Relationship Id="rId37" Type="http://schemas.openxmlformats.org/officeDocument/2006/relationships/hyperlink" Target="https://www.pnas.org/doi/10.1073/pnas.2516995122" TargetMode="External"/><Relationship Id="rId36" Type="http://schemas.openxmlformats.org/officeDocument/2006/relationships/hyperlink" Target="https://www.researchgate.net/publication/326456165_Factors_affecting_shopping_cart_abandonment_pre-decisional_conflict_as_a_mediator" TargetMode="External"/><Relationship Id="rId39" Type="http://schemas.openxmlformats.org/officeDocument/2006/relationships/hyperlink" Target="https://www.researchgate.net/publication/399026631_Machine_Learning_to_Predict_Digital_Frustration_from_Clickstream_Data" TargetMode="External"/><Relationship Id="rId38" Type="http://schemas.openxmlformats.org/officeDocument/2006/relationships/hyperlink" Target="https://arxiv.org/html/2508.00570v1" TargetMode="External"/><Relationship Id="rId20" Type="http://schemas.openxmlformats.org/officeDocument/2006/relationships/hyperlink" Target="https://pmc.ncbi.nlm.nih.gov/articles/PMC8654730/" TargetMode="External"/><Relationship Id="rId22" Type="http://schemas.openxmlformats.org/officeDocument/2006/relationships/hyperlink" Target="https://swer.wtamu.edu/sites/default/files/Data/SER2009%20Lewer%20Gerlich%20Gretz%20127-140.pdf" TargetMode="External"/><Relationship Id="rId21" Type="http://schemas.openxmlformats.org/officeDocument/2006/relationships/hyperlink" Target="https://www.mdpi.com/0718-1876/17/2/20" TargetMode="External"/><Relationship Id="rId24" Type="http://schemas.openxmlformats.org/officeDocument/2006/relationships/hyperlink" Target="https://jsbs.scholasticahq.com/article/36755-when-good-enough-is-not-enough-the-role-of-maximizing-or-satisficing-decision-making-styles-innovation-behavior-and-entrepreneurial-alertness-in" TargetMode="External"/><Relationship Id="rId23" Type="http://schemas.openxmlformats.org/officeDocument/2006/relationships/hyperlink" Target="https://www.youtube.com/watch?v=tV151ZuNa5w" TargetMode="External"/><Relationship Id="rId26" Type="http://schemas.openxmlformats.org/officeDocument/2006/relationships/hyperlink" Target="https://www.researchgate.net/publication/225851901_The_time-harried_shopper_Exploring_the_differences_between_maximizers_and_satisficers" TargetMode="External"/><Relationship Id="rId25" Type="http://schemas.openxmlformats.org/officeDocument/2006/relationships/hyperlink" Target="https://minuttia.com/maximizing-vs-satisficing/" TargetMode="External"/><Relationship Id="rId28" Type="http://schemas.openxmlformats.org/officeDocument/2006/relationships/hyperlink" Target="https://www.cambridge.org/core/journals/judgment-and-decision-making/article/maximizers-versus-satisficers-decisionmaking-styles-competence-and-outcomes/065A9507C3F1F1E51B6C24D274833EA1" TargetMode="External"/><Relationship Id="rId27" Type="http://schemas.openxmlformats.org/officeDocument/2006/relationships/hyperlink" Target="https://pubmed.ncbi.nlm.nih.gov/41263382/" TargetMode="External"/><Relationship Id="rId29" Type="http://schemas.openxmlformats.org/officeDocument/2006/relationships/hyperlink" Target="https://www.emerald.com/jcm/article/42/2/133/1239725/Social-media-disclosure-maximizing-versus" TargetMode="External"/><Relationship Id="rId51" Type="http://schemas.openxmlformats.org/officeDocument/2006/relationships/hyperlink" Target="https://ui-schema.bemit.codes/" TargetMode="External"/><Relationship Id="rId50" Type="http://schemas.openxmlformats.org/officeDocument/2006/relationships/hyperlink" Target="https://peterhrynkow.com/ai/architecture/2025/02/01/schema-driven-platforms.html" TargetMode="External"/><Relationship Id="rId52" Type="http://schemas.openxmlformats.org/officeDocument/2006/relationships/hyperlink" Target="https://experienceleague.adobe.com/en/docs/experience-manager-65/content/forms/adaptive-forms-advanced-authoring/adaptive-form-json-schema-form-model" TargetMode="External"/><Relationship Id="rId11" Type="http://schemas.openxmlformats.org/officeDocument/2006/relationships/hyperlink" Target="https://brandspeak.co.uk/blog/market-research-and-the-ocean-big-five-personality-traits/" TargetMode="External"/><Relationship Id="rId10" Type="http://schemas.openxmlformats.org/officeDocument/2006/relationships/hyperlink" Target="https://www.delve.ai/blog/consumer-personality-traits" TargetMode="External"/><Relationship Id="rId13" Type="http://schemas.openxmlformats.org/officeDocument/2006/relationships/hyperlink" Target="https://www.researchgate.net/publication/371966786_The_Influence_of_Big_Five_Personality_on_Impulse_Buying_Behavior_in_Online_Shopping" TargetMode="External"/><Relationship Id="rId12" Type="http://schemas.openxmlformats.org/officeDocument/2006/relationships/hyperlink" Target="https://medium.com/dawsonandrews/mapping-user-experiences-to-individuals-using-the-big-5-ocean-eb03806a038b" TargetMode="External"/><Relationship Id="rId15" Type="http://schemas.openxmlformats.org/officeDocument/2006/relationships/hyperlink" Target="https://research.chalmers.se/publication/529028/file/529028_Fulltext.pdf" TargetMode="External"/><Relationship Id="rId14" Type="http://schemas.openxmlformats.org/officeDocument/2006/relationships/hyperlink" Target="https://www.internationalscholarsjournals.com/articles/exploring-the-impact-of-personality-traits-on-online-shopping-behavior.pdf" TargetMode="External"/><Relationship Id="rId17" Type="http://schemas.openxmlformats.org/officeDocument/2006/relationships/hyperlink" Target="https://pmc.ncbi.nlm.nih.gov/articles/PMC4142702/" TargetMode="External"/><Relationship Id="rId16" Type="http://schemas.openxmlformats.org/officeDocument/2006/relationships/hyperlink" Target="https://www.tandfonline.com/doi/full/10.1080/23311908.2021.2024640" TargetMode="External"/><Relationship Id="rId19" Type="http://schemas.openxmlformats.org/officeDocument/2006/relationships/hyperlink" Target="https://ijbel.com/wp-content/uploads/2022/03/IJBEL26.ISU1_226.pdf" TargetMode="External"/><Relationship Id="rId18" Type="http://schemas.openxmlformats.org/officeDocument/2006/relationships/hyperlink" Target="https://pmc.ncbi.nlm.nih.gov/articles/PMC534632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