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18A4" w:rsidRDefault="00846E89">
      <w:pPr>
        <w:spacing w:after="40"/>
        <w:jc w:val="center"/>
        <w:rPr>
          <w:rFonts w:hint="eastAsia"/>
        </w:rPr>
      </w:pPr>
      <w:r>
        <w:rPr>
          <w:b/>
          <w:color w:val="1F4E79"/>
          <w:sz w:val="38"/>
        </w:rPr>
        <w:t>ACMS – TECHNICAL KNOWLEDGE TRANSFER</w:t>
      </w:r>
    </w:p>
    <w:p w:rsidR="000C18A4" w:rsidRDefault="00846E89">
      <w:pPr>
        <w:spacing w:after="120"/>
        <w:jc w:val="center"/>
        <w:rPr>
          <w:rFonts w:hint="eastAsia"/>
        </w:rPr>
      </w:pPr>
      <w:r>
        <w:rPr>
          <w:b/>
          <w:sz w:val="22"/>
        </w:rPr>
        <w:t>Module-wise Technical Mapping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304"/>
        <w:gridCol w:w="2135"/>
        <w:gridCol w:w="2448"/>
        <w:gridCol w:w="3600"/>
        <w:gridCol w:w="2448"/>
        <w:gridCol w:w="1872"/>
      </w:tblGrid>
      <w:tr w:rsidR="000C18A4" w:rsidTr="00BA6F2A">
        <w:trPr>
          <w:trHeight w:val="648"/>
          <w:jc w:val="center"/>
        </w:trPr>
        <w:tc>
          <w:tcPr>
            <w:tcW w:w="792" w:type="dxa"/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Sr.No</w:t>
            </w:r>
          </w:p>
        </w:tc>
        <w:tc>
          <w:tcPr>
            <w:tcW w:w="2304" w:type="dxa"/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2135" w:type="dxa"/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Controller</w:t>
            </w:r>
          </w:p>
        </w:tc>
        <w:tc>
          <w:tcPr>
            <w:tcW w:w="2448" w:type="dxa"/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 Method</w:t>
            </w:r>
          </w:p>
        </w:tc>
        <w:tc>
          <w:tcPr>
            <w:tcW w:w="3600" w:type="dxa"/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DB Call (Entity / LINQ / Procedure)</w:t>
            </w:r>
          </w:p>
        </w:tc>
        <w:tc>
          <w:tcPr>
            <w:tcW w:w="2448" w:type="dxa"/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DB Table / Entity</w:t>
            </w:r>
          </w:p>
        </w:tc>
        <w:tc>
          <w:tcPr>
            <w:tcW w:w="1872" w:type="dxa"/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Remarks</w:t>
            </w: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User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CF4163" w:rsidRDefault="00CF4163">
            <w:pPr>
              <w:spacing w:before="40" w:after="40"/>
              <w:rPr>
                <w:rFonts w:hint="eastAsia"/>
                <w:sz w:val="22"/>
              </w:rPr>
            </w:pPr>
            <w:r w:rsidRPr="00CF4163">
              <w:rPr>
                <w:sz w:val="22"/>
              </w:rPr>
              <w:t>Account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CF4163" w:rsidRDefault="00CF4163">
            <w:pPr>
              <w:spacing w:before="40" w:after="4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Hierarchy</w:t>
            </w:r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CF4163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IN"/>
              </w:rPr>
              <w:t>UserManager.FindById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IN"/>
              </w:rPr>
              <w:t>()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2F08EB" w:rsidRDefault="002F08EB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2F08EB">
              <w:rPr>
                <w:sz w:val="22"/>
              </w:rPr>
              <w:t>AspNetUser</w:t>
            </w:r>
            <w:r>
              <w:rPr>
                <w:sz w:val="22"/>
              </w:rPr>
              <w:t>s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BA6F2A">
            <w:pPr>
              <w:spacing w:before="40" w:after="40"/>
              <w:rPr>
                <w:rFonts w:hint="eastAsia"/>
              </w:rPr>
            </w:pPr>
            <w:r w:rsidRPr="00BA6F2A">
              <w:rPr>
                <w:sz w:val="22"/>
              </w:rPr>
              <w:t>Main Table</w:t>
            </w: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2F08EB" w:rsidRDefault="002F08EB">
            <w:pPr>
              <w:spacing w:before="40" w:after="40"/>
              <w:rPr>
                <w:rFonts w:hint="eastAsia"/>
                <w:sz w:val="22"/>
              </w:rPr>
            </w:pPr>
            <w:r w:rsidRPr="002F08EB">
              <w:rPr>
                <w:sz w:val="22"/>
              </w:rPr>
              <w:t>Role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2F08EB" w:rsidRDefault="002F08EB">
            <w:pPr>
              <w:spacing w:before="40" w:after="40"/>
              <w:rPr>
                <w:rFonts w:hint="eastAsia"/>
                <w:sz w:val="22"/>
              </w:rPr>
            </w:pPr>
            <w:r w:rsidRPr="002F08EB">
              <w:rPr>
                <w:sz w:val="22"/>
              </w:rPr>
              <w:t>Index</w:t>
            </w:r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2F08EB" w:rsidRDefault="002F08EB">
            <w:pPr>
              <w:spacing w:before="40" w:after="40"/>
              <w:rPr>
                <w:rFonts w:hint="eastAsia"/>
                <w:sz w:val="22"/>
              </w:rPr>
            </w:pPr>
            <w:r w:rsidRPr="002F08EB">
              <w:rPr>
                <w:rFonts w:ascii="Cascadia Mono" w:hAnsi="Cascadia Mono" w:cs="Cascadia Mono"/>
                <w:color w:val="000000"/>
                <w:sz w:val="22"/>
                <w:highlight w:val="white"/>
                <w:lang w:val="en-IN"/>
              </w:rPr>
              <w:t>_</w:t>
            </w:r>
            <w:proofErr w:type="spellStart"/>
            <w:proofErr w:type="gramStart"/>
            <w:r w:rsidRPr="002F08EB">
              <w:rPr>
                <w:rFonts w:ascii="Cascadia Mono" w:hAnsi="Cascadia Mono" w:cs="Cascadia Mono"/>
                <w:color w:val="000000"/>
                <w:sz w:val="22"/>
                <w:highlight w:val="white"/>
                <w:lang w:val="en-IN"/>
              </w:rPr>
              <w:t>db.Roles</w:t>
            </w:r>
            <w:proofErr w:type="spellEnd"/>
            <w:proofErr w:type="gram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2F08EB" w:rsidRDefault="002F08EB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2F08EB">
              <w:rPr>
                <w:sz w:val="22"/>
              </w:rPr>
              <w:t>AspNetRoles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BA6F2A">
            <w:pPr>
              <w:spacing w:before="40" w:after="40"/>
              <w:rPr>
                <w:rFonts w:hint="eastAsia"/>
              </w:rPr>
            </w:pPr>
            <w:r w:rsidRPr="00BA6F2A">
              <w:rPr>
                <w:sz w:val="22"/>
              </w:rPr>
              <w:t>Main Table</w:t>
            </w: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Comd/PSOs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2F08EB" w:rsidRDefault="002F08EB">
            <w:pPr>
              <w:spacing w:before="40" w:after="40"/>
              <w:rPr>
                <w:rFonts w:hint="eastAsia"/>
                <w:sz w:val="22"/>
              </w:rPr>
            </w:pPr>
            <w:r>
              <w:rPr>
                <w:sz w:val="22"/>
              </w:rPr>
              <w:t>Master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56C76" w:rsidRDefault="002F08EB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56C76">
              <w:rPr>
                <w:sz w:val="22"/>
              </w:rPr>
              <w:t>AddComd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A56C76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IN"/>
              </w:rPr>
              <w:t>proc_Comd_CRUD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56C76" w:rsidRDefault="00A56C76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56C76">
              <w:rPr>
                <w:rFonts w:hint="eastAsia"/>
                <w:sz w:val="22"/>
              </w:rPr>
              <w:t>tbl_Comd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DGs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56C76" w:rsidRDefault="00A56C76">
            <w:pPr>
              <w:spacing w:before="40" w:after="40"/>
              <w:rPr>
                <w:rFonts w:hint="eastAsia"/>
                <w:sz w:val="22"/>
              </w:rPr>
            </w:pPr>
            <w:r w:rsidRPr="00A56C76">
              <w:rPr>
                <w:sz w:val="22"/>
              </w:rPr>
              <w:t>Master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56C76" w:rsidRDefault="00A56C76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56C76">
              <w:rPr>
                <w:sz w:val="22"/>
              </w:rPr>
              <w:t>AddCorps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56C76" w:rsidRDefault="00A56C76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56C76">
              <w:rPr>
                <w:rFonts w:ascii="Cascadia Mono" w:hAnsi="Cascadia Mono" w:cs="Cascadia Mono"/>
                <w:color w:val="A31515"/>
                <w:sz w:val="22"/>
                <w:highlight w:val="white"/>
                <w:lang w:val="en-IN"/>
              </w:rPr>
              <w:t>proc_Corps_CRUD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56C76" w:rsidRDefault="00A56C76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56C76">
              <w:rPr>
                <w:rFonts w:hint="eastAsia"/>
                <w:sz w:val="22"/>
              </w:rPr>
              <w:t>tbl_Corps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56C76">
            <w:pPr>
              <w:spacing w:before="40" w:after="40"/>
              <w:rPr>
                <w:rFonts w:hint="eastAsia"/>
                <w:sz w:val="22"/>
              </w:rPr>
            </w:pPr>
            <w:r w:rsidRPr="00A43580">
              <w:rPr>
                <w:sz w:val="22"/>
              </w:rPr>
              <w:t>Master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56C76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sz w:val="22"/>
              </w:rPr>
              <w:t>AddUnit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56C76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ascadia Mono" w:hAnsi="Cascadia Mono" w:cs="Cascadia Mono"/>
                <w:color w:val="A31515"/>
                <w:sz w:val="22"/>
                <w:highlight w:val="white"/>
                <w:lang w:val="en-IN"/>
              </w:rPr>
              <w:t>proc_Unit_CRUD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hint="eastAsia"/>
                <w:sz w:val="22"/>
              </w:rPr>
              <w:t>tbl_Unit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r w:rsidRPr="00A43580">
              <w:rPr>
                <w:sz w:val="22"/>
              </w:rPr>
              <w:t>Master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sz w:val="22"/>
              </w:rPr>
              <w:t>AddRank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ascadia Mono" w:hAnsi="Cascadia Mono" w:cs="Cascadia Mono"/>
                <w:color w:val="A31515"/>
                <w:sz w:val="22"/>
                <w:highlight w:val="white"/>
                <w:lang w:val="en-IN"/>
              </w:rPr>
              <w:t>proc_Rank_CRUD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hint="eastAsia"/>
                <w:sz w:val="22"/>
              </w:rPr>
              <w:t>tbl_Rank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Appt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r w:rsidRPr="00A43580">
              <w:rPr>
                <w:sz w:val="22"/>
              </w:rPr>
              <w:t>Master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hint="eastAsia"/>
                <w:sz w:val="22"/>
              </w:rPr>
              <w:t>AddAppt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ascadia Mono" w:hAnsi="Cascadia Mono" w:cs="Cascadia Mono"/>
                <w:color w:val="A31515"/>
                <w:sz w:val="22"/>
                <w:highlight w:val="white"/>
                <w:lang w:val="en-IN"/>
              </w:rPr>
              <w:t>proc_Appt_CRUD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hint="eastAsia"/>
                <w:sz w:val="22"/>
              </w:rPr>
              <w:t>Tbl_Appt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r w:rsidRPr="00A43580">
              <w:rPr>
                <w:sz w:val="22"/>
              </w:rPr>
              <w:t>Master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sz w:val="22"/>
              </w:rPr>
              <w:t>AddCategory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ascadia Mono" w:hAnsi="Cascadia Mono" w:cs="Cascadia Mono"/>
                <w:color w:val="A31515"/>
                <w:sz w:val="22"/>
                <w:highlight w:val="white"/>
                <w:lang w:val="en-IN"/>
              </w:rPr>
              <w:t>proc_Category_CRUD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hint="eastAsia"/>
                <w:sz w:val="22"/>
              </w:rPr>
              <w:t>tbl_CategoryMaster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Agenda Pt Branch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r w:rsidRPr="00A43580">
              <w:rPr>
                <w:sz w:val="22"/>
              </w:rPr>
              <w:t>Master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hint="eastAsia"/>
                <w:sz w:val="22"/>
              </w:rPr>
              <w:t>AddBranch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ascadia Mono" w:hAnsi="Cascadia Mono" w:cs="Cascadia Mono"/>
                <w:color w:val="A31515"/>
                <w:sz w:val="22"/>
                <w:highlight w:val="white"/>
                <w:lang w:val="en-IN"/>
              </w:rPr>
              <w:t>proc_Branch_CRUD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onsolas" w:hAnsi="Consolas" w:cs="Consolas"/>
                <w:color w:val="000000"/>
                <w:sz w:val="22"/>
                <w:lang w:val="en-IN"/>
              </w:rPr>
              <w:t>tbl_BranchMaster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Folder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r w:rsidRPr="00A43580">
              <w:rPr>
                <w:sz w:val="22"/>
              </w:rPr>
              <w:t>Master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hint="eastAsia"/>
                <w:sz w:val="22"/>
              </w:rPr>
              <w:t>AddPolicy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ascadia Mono" w:hAnsi="Cascadia Mono" w:cs="Cascadia Mono"/>
                <w:color w:val="A31515"/>
                <w:sz w:val="22"/>
                <w:highlight w:val="white"/>
                <w:lang w:val="en-IN"/>
              </w:rPr>
              <w:t>proc_Policy_CRUD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onsolas" w:hAnsi="Consolas" w:cs="Consolas"/>
                <w:color w:val="000000"/>
                <w:sz w:val="22"/>
                <w:lang w:val="en-IN"/>
              </w:rPr>
              <w:t>tbl_Policy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Conf Type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r w:rsidRPr="00A43580">
              <w:rPr>
                <w:sz w:val="22"/>
              </w:rPr>
              <w:t>Master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hint="eastAsia"/>
                <w:sz w:val="22"/>
              </w:rPr>
              <w:t>AddTypeofConf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ascadia Mono" w:hAnsi="Cascadia Mono" w:cs="Cascadia Mono"/>
                <w:color w:val="A31515"/>
                <w:sz w:val="22"/>
                <w:highlight w:val="white"/>
                <w:lang w:val="en-IN"/>
              </w:rPr>
              <w:t>proc_TypeofConf_CRUD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846E89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onsolas" w:hAnsi="Consolas" w:cs="Consolas"/>
                <w:color w:val="000000"/>
                <w:sz w:val="22"/>
                <w:lang w:val="en-IN"/>
              </w:rPr>
              <w:t>tbl_TypeofCon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Folder Access Permission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r w:rsidRPr="00A43580">
              <w:rPr>
                <w:sz w:val="22"/>
              </w:rPr>
              <w:t>Master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hint="eastAsia"/>
                <w:sz w:val="22"/>
              </w:rPr>
              <w:t>AddFolderControl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ascadia Mono" w:hAnsi="Cascadia Mono" w:cs="Cascadia Mono"/>
                <w:color w:val="A31515"/>
                <w:sz w:val="22"/>
                <w:highlight w:val="white"/>
                <w:lang w:val="en-IN"/>
              </w:rPr>
              <w:t>proc_FolderControl_CRUD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onsolas" w:hAnsi="Consolas" w:cs="Consolas"/>
                <w:color w:val="000000"/>
                <w:sz w:val="22"/>
                <w:lang w:val="en-IN"/>
              </w:rPr>
              <w:t>tbl_FolderUserControl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BA6F2A">
            <w:pPr>
              <w:spacing w:before="40" w:after="40"/>
              <w:rPr>
                <w:rFonts w:hint="eastAsia"/>
              </w:rPr>
            </w:pPr>
            <w:r w:rsidRPr="00BA6F2A">
              <w:rPr>
                <w:sz w:val="22"/>
              </w:rPr>
              <w:t>Main Table</w:t>
            </w: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User Log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r w:rsidRPr="00A43580">
              <w:rPr>
                <w:sz w:val="22"/>
              </w:rPr>
              <w:t>Master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hint="eastAsia"/>
                <w:sz w:val="22"/>
              </w:rPr>
              <w:t>UserLog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ascadia Mono" w:hAnsi="Cascadia Mono" w:cs="Cascadia Mono"/>
                <w:color w:val="A31515"/>
                <w:sz w:val="22"/>
                <w:highlight w:val="white"/>
                <w:lang w:val="en-IN"/>
              </w:rPr>
              <w:t>proc_UserLog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hint="eastAsia"/>
                <w:sz w:val="22"/>
              </w:rPr>
              <w:t>UsersLog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AP Logs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r w:rsidRPr="00A43580">
              <w:rPr>
                <w:sz w:val="22"/>
              </w:rPr>
              <w:t>Master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hint="eastAsia"/>
                <w:sz w:val="22"/>
              </w:rPr>
              <w:t>APUserLog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ascadia Mono" w:hAnsi="Cascadia Mono" w:cs="Cascadia Mono"/>
                <w:color w:val="0000FF"/>
                <w:sz w:val="22"/>
                <w:highlight w:val="white"/>
                <w:lang w:val="en-IN"/>
              </w:rPr>
              <w:t>proc_UserLog</w:t>
            </w:r>
            <w:proofErr w:type="spellEnd"/>
            <w:r w:rsidRPr="00A43580">
              <w:rPr>
                <w:rFonts w:ascii="Cascadia Mono" w:hAnsi="Cascadia Mono" w:cs="Cascadia Mono"/>
                <w:color w:val="0000FF"/>
                <w:sz w:val="22"/>
                <w:highlight w:val="white"/>
                <w:lang w:val="en-IN"/>
              </w:rPr>
              <w:t xml:space="preserve"> 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onsolas" w:hAnsi="Consolas" w:cs="Consolas"/>
                <w:color w:val="000000"/>
                <w:sz w:val="22"/>
                <w:lang w:val="en-IN"/>
              </w:rPr>
              <w:t>UsersLog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Counter Log</w:t>
            </w:r>
            <w:bookmarkStart w:id="0" w:name="_GoBack"/>
            <w:bookmarkEnd w:id="0"/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r w:rsidRPr="00A43580">
              <w:rPr>
                <w:sz w:val="22"/>
              </w:rPr>
              <w:t>Master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hint="eastAsia"/>
                <w:sz w:val="22"/>
              </w:rPr>
              <w:t>CounterLog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ascadia Mono" w:hAnsi="Cascadia Mono" w:cs="Cascadia Mono"/>
                <w:color w:val="0000FF"/>
                <w:sz w:val="22"/>
                <w:highlight w:val="white"/>
                <w:lang w:val="en-IN"/>
              </w:rPr>
              <w:t>proc_Unit_CRUD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onsolas" w:hAnsi="Consolas" w:cs="Consolas"/>
                <w:color w:val="000000"/>
                <w:sz w:val="22"/>
                <w:lang w:val="en-IN"/>
              </w:rPr>
              <w:t>AspNetLogin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A43580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A43580" w:rsidRDefault="00A43580">
            <w:pPr>
              <w:spacing w:before="40" w:after="40"/>
              <w:jc w:val="center"/>
              <w:rPr>
                <w:rFonts w:hint="eastAsia"/>
                <w:sz w:val="18"/>
              </w:rPr>
            </w:pP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A43580" w:rsidRDefault="00A43580">
            <w:pPr>
              <w:spacing w:before="40" w:after="40"/>
              <w:jc w:val="center"/>
              <w:rPr>
                <w:rFonts w:hint="eastAsia"/>
                <w:b/>
                <w:sz w:val="18"/>
              </w:rPr>
            </w:pP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A43580" w:rsidRDefault="00A43580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A43580" w:rsidRDefault="00A43580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A43580" w:rsidRDefault="00A43580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A43580" w:rsidRDefault="00A43580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A43580" w:rsidRDefault="00A43580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Initiate Conference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r w:rsidRPr="00A43580">
              <w:rPr>
                <w:rFonts w:hint="eastAsia"/>
                <w:sz w:val="22"/>
              </w:rPr>
              <w:t>Schedule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hint="eastAsia"/>
                <w:sz w:val="22"/>
              </w:rPr>
              <w:t>ScheduleLetter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ascadia Mono" w:hAnsi="Cascadia Mono" w:cs="Cascadia Mono"/>
                <w:color w:val="0000FF"/>
                <w:sz w:val="22"/>
                <w:highlight w:val="white"/>
                <w:lang w:val="en-IN"/>
              </w:rPr>
              <w:t>proc_ScheduleLetter_CRUD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A43580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A43580">
              <w:rPr>
                <w:rFonts w:ascii="Consolas" w:hAnsi="Consolas" w:cs="Consolas"/>
                <w:color w:val="000000"/>
                <w:sz w:val="22"/>
                <w:lang w:val="en-IN"/>
              </w:rPr>
              <w:t>Tbl_mSchedule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BA6F2A" w:rsidRDefault="00BA6F2A">
            <w:pPr>
              <w:spacing w:before="40" w:after="40"/>
              <w:rPr>
                <w:rFonts w:hint="eastAsia"/>
                <w:sz w:val="22"/>
              </w:rPr>
            </w:pPr>
            <w:r w:rsidRPr="00BA6F2A">
              <w:rPr>
                <w:sz w:val="22"/>
              </w:rPr>
              <w:t>Main Table</w:t>
            </w: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Add/ View Agenda Point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A43580">
            <w:pPr>
              <w:spacing w:before="40" w:after="40"/>
              <w:rPr>
                <w:rFonts w:hint="eastAsia"/>
                <w:sz w:val="22"/>
              </w:rPr>
            </w:pPr>
            <w:r w:rsidRPr="00D878F1">
              <w:rPr>
                <w:sz w:val="22"/>
              </w:rPr>
              <w:t>ACC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D878F1">
              <w:rPr>
                <w:rFonts w:hint="eastAsia"/>
                <w:sz w:val="22"/>
              </w:rPr>
              <w:t>AddAgenda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A43580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D878F1">
              <w:rPr>
                <w:rFonts w:ascii="Cascadia Mono" w:hAnsi="Cascadia Mono" w:cs="Cascadia Mono"/>
                <w:color w:val="A31515"/>
                <w:sz w:val="22"/>
                <w:highlight w:val="white"/>
                <w:lang w:val="en-IN"/>
              </w:rPr>
              <w:t>proc_AP_CRUD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F9189A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D878F1">
              <w:rPr>
                <w:rFonts w:ascii="Consolas" w:hAnsi="Consolas" w:cs="Consolas"/>
                <w:color w:val="000000"/>
                <w:sz w:val="22"/>
                <w:lang w:val="en-IN"/>
              </w:rPr>
              <w:t>tbl_AgendaPoints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BA6F2A">
            <w:pPr>
              <w:spacing w:before="40" w:after="40"/>
              <w:rPr>
                <w:rFonts w:hint="eastAsia"/>
              </w:rPr>
            </w:pPr>
            <w:r w:rsidRPr="00BA6F2A">
              <w:rPr>
                <w:sz w:val="22"/>
              </w:rPr>
              <w:t>Main Table</w:t>
            </w: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Reports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F9189A">
            <w:pPr>
              <w:spacing w:before="40" w:after="40"/>
              <w:rPr>
                <w:rFonts w:hint="eastAsia"/>
                <w:sz w:val="22"/>
              </w:rPr>
            </w:pPr>
            <w:r w:rsidRPr="00D878F1">
              <w:rPr>
                <w:sz w:val="22"/>
              </w:rPr>
              <w:t>ACC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F9189A">
            <w:pPr>
              <w:spacing w:before="40" w:after="40"/>
              <w:rPr>
                <w:rFonts w:hint="eastAsia"/>
                <w:sz w:val="22"/>
              </w:rPr>
            </w:pPr>
            <w:r w:rsidRPr="00D878F1">
              <w:rPr>
                <w:rFonts w:hint="eastAsia"/>
                <w:sz w:val="22"/>
              </w:rPr>
              <w:t>Analysis</w:t>
            </w:r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F9189A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D878F1">
              <w:rPr>
                <w:rFonts w:ascii="Cascadia Mono" w:hAnsi="Cascadia Mono" w:cs="Cascadia Mono"/>
                <w:color w:val="0000FF"/>
                <w:sz w:val="22"/>
                <w:highlight w:val="white"/>
                <w:lang w:val="en-IN"/>
              </w:rPr>
              <w:t>proc_AP_CRUD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D878F1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D878F1">
              <w:rPr>
                <w:rFonts w:ascii="Consolas" w:hAnsi="Consolas" w:cs="Consolas"/>
                <w:color w:val="000000"/>
                <w:sz w:val="22"/>
                <w:lang w:val="en-IN"/>
              </w:rPr>
              <w:t>tbl_AgendaPoints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Inbox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D878F1">
            <w:pPr>
              <w:spacing w:before="40" w:after="40"/>
              <w:rPr>
                <w:rFonts w:hint="eastAsia"/>
                <w:sz w:val="22"/>
              </w:rPr>
            </w:pPr>
            <w:r w:rsidRPr="00D878F1">
              <w:rPr>
                <w:sz w:val="22"/>
              </w:rPr>
              <w:t>ACC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D878F1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D878F1">
              <w:rPr>
                <w:rFonts w:hint="eastAsia"/>
                <w:sz w:val="22"/>
              </w:rPr>
              <w:t>AddInboxNotingFwd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D878F1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D878F1">
              <w:rPr>
                <w:rFonts w:ascii="Cascadia Mono" w:hAnsi="Cascadia Mono" w:cs="Cascadia Mono"/>
                <w:color w:val="0000FF"/>
                <w:sz w:val="22"/>
                <w:highlight w:val="white"/>
                <w:lang w:val="en-IN"/>
              </w:rPr>
              <w:t>proc_AP_CRUD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D878F1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D878F1">
              <w:rPr>
                <w:rFonts w:ascii="Consolas" w:hAnsi="Consolas" w:cs="Consolas"/>
                <w:color w:val="000000"/>
                <w:sz w:val="22"/>
                <w:lang w:val="en-IN"/>
              </w:rPr>
              <w:t>tbl_AgendaPoints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Active Agenda Pt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D878F1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D878F1">
              <w:rPr>
                <w:rFonts w:hint="eastAsia"/>
                <w:sz w:val="22"/>
              </w:rPr>
              <w:t>AgendaPointMerge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D878F1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D878F1">
              <w:rPr>
                <w:rFonts w:hint="eastAsia"/>
                <w:sz w:val="22"/>
              </w:rPr>
              <w:t>SearchInboxNoting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D878F1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D878F1">
              <w:rPr>
                <w:rFonts w:ascii="Cascadia Mono" w:hAnsi="Cascadia Mono" w:cs="Cascadia Mono"/>
                <w:color w:val="0000FF"/>
                <w:sz w:val="22"/>
                <w:highlight w:val="white"/>
                <w:lang w:val="en-IN"/>
              </w:rPr>
              <w:t>proc_AP_CRUD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D878F1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D878F1">
              <w:rPr>
                <w:rFonts w:ascii="Consolas" w:hAnsi="Consolas" w:cs="Consolas"/>
                <w:color w:val="000000"/>
                <w:sz w:val="22"/>
                <w:lang w:val="en-IN"/>
              </w:rPr>
              <w:t>tbl_AgendaPoints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Closed Agenda Pt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D878F1">
            <w:pPr>
              <w:spacing w:before="40" w:after="40"/>
              <w:rPr>
                <w:rFonts w:hint="eastAsia"/>
                <w:sz w:val="22"/>
              </w:rPr>
            </w:pPr>
            <w:r w:rsidRPr="00D878F1">
              <w:rPr>
                <w:sz w:val="22"/>
              </w:rPr>
              <w:t>ACC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D878F1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D878F1">
              <w:rPr>
                <w:rFonts w:hint="eastAsia"/>
                <w:sz w:val="22"/>
              </w:rPr>
              <w:t>ClosedAgendaList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D878F1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D878F1">
              <w:rPr>
                <w:rFonts w:ascii="Cascadia Mono" w:hAnsi="Cascadia Mono" w:cs="Cascadia Mono"/>
                <w:color w:val="0000FF"/>
                <w:sz w:val="22"/>
                <w:highlight w:val="white"/>
                <w:lang w:val="en-IN"/>
              </w:rPr>
              <w:t>proc_AP_CRUD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D878F1" w:rsidRDefault="00D878F1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D878F1">
              <w:rPr>
                <w:rFonts w:ascii="Consolas" w:hAnsi="Consolas" w:cs="Consolas"/>
                <w:color w:val="000000"/>
                <w:sz w:val="22"/>
                <w:lang w:val="en-IN"/>
              </w:rPr>
              <w:t>tbl_AgendaPointsClosed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Merge Agenda Pt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D878F1">
            <w:pPr>
              <w:spacing w:before="40" w:after="40"/>
              <w:rPr>
                <w:rFonts w:hint="eastAsia"/>
              </w:rPr>
            </w:pPr>
            <w:proofErr w:type="spellStart"/>
            <w:r w:rsidRPr="00D878F1">
              <w:rPr>
                <w:rFonts w:hint="eastAsia"/>
                <w:sz w:val="22"/>
              </w:rPr>
              <w:t>AgendaPointMerge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D878F1">
            <w:pPr>
              <w:spacing w:before="40" w:after="40"/>
              <w:rPr>
                <w:rFonts w:hint="eastAsia"/>
              </w:rPr>
            </w:pPr>
            <w:proofErr w:type="spellStart"/>
            <w:r w:rsidRPr="00D878F1">
              <w:rPr>
                <w:rFonts w:hint="eastAsia"/>
              </w:rPr>
              <w:t>AgendaPointMerge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D878F1">
            <w:pPr>
              <w:spacing w:before="40" w:after="40"/>
              <w:rPr>
                <w:rFonts w:hint="eastAsia"/>
              </w:rPr>
            </w:pPr>
            <w:proofErr w:type="spellStart"/>
            <w:r w:rsidRPr="00D878F1">
              <w:rPr>
                <w:rFonts w:ascii="Cascadia Mono" w:hAnsi="Cascadia Mono" w:cs="Cascadia Mono"/>
                <w:color w:val="0000FF"/>
                <w:sz w:val="22"/>
                <w:highlight w:val="white"/>
                <w:lang w:val="en-IN"/>
              </w:rPr>
              <w:t>proc_AP_CRUD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D878F1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tbl_AgendaPoints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Folder and Resource Corner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9E66B8" w:rsidRDefault="009E66B8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9E66B8">
              <w:rPr>
                <w:rFonts w:hint="eastAsia"/>
                <w:sz w:val="22"/>
              </w:rPr>
              <w:t>PolicyFolder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9E66B8" w:rsidRDefault="009E66B8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9E66B8">
              <w:rPr>
                <w:rFonts w:hint="eastAsia"/>
                <w:sz w:val="22"/>
              </w:rPr>
              <w:t>PolicyFolder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9E66B8" w:rsidRDefault="009E66B8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9E66B8">
              <w:rPr>
                <w:rFonts w:ascii="Cascadia Mono" w:hAnsi="Cascadia Mono" w:cs="Cascadia Mono"/>
                <w:color w:val="0000FF"/>
                <w:sz w:val="22"/>
                <w:highlight w:val="white"/>
                <w:lang w:val="en-IN"/>
              </w:rPr>
              <w:t>proc_PolicyFolder_CRUD</w:t>
            </w:r>
            <w:proofErr w:type="spellEnd"/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9E66B8" w:rsidRDefault="009E66B8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9E66B8">
              <w:rPr>
                <w:rFonts w:ascii="Consolas" w:hAnsi="Consolas" w:cs="Consolas"/>
                <w:color w:val="FF0000"/>
                <w:sz w:val="22"/>
                <w:lang w:val="en-IN"/>
              </w:rPr>
              <w:t>tbl_Policy</w:t>
            </w:r>
            <w:proofErr w:type="spellEnd"/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BA6F2A">
            <w:pPr>
              <w:spacing w:before="40" w:after="40"/>
              <w:rPr>
                <w:rFonts w:hint="eastAsia"/>
              </w:rPr>
            </w:pPr>
            <w:r w:rsidRPr="00BA6F2A">
              <w:rPr>
                <w:sz w:val="22"/>
              </w:rPr>
              <w:t>Main Table</w:t>
            </w:r>
          </w:p>
        </w:tc>
      </w:tr>
      <w:tr w:rsidR="000C18A4" w:rsidTr="00BA6F2A">
        <w:trPr>
          <w:trHeight w:val="432"/>
          <w:jc w:val="center"/>
        </w:trPr>
        <w:tc>
          <w:tcPr>
            <w:tcW w:w="7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2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846E8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Contact Us</w:t>
            </w:r>
          </w:p>
        </w:tc>
        <w:tc>
          <w:tcPr>
            <w:tcW w:w="213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9E66B8" w:rsidRDefault="009E66B8">
            <w:pPr>
              <w:spacing w:before="40" w:after="40"/>
              <w:rPr>
                <w:rFonts w:hint="eastAsia"/>
                <w:sz w:val="22"/>
              </w:rPr>
            </w:pPr>
            <w:r w:rsidRPr="009E66B8">
              <w:rPr>
                <w:sz w:val="22"/>
              </w:rPr>
              <w:t>Home</w:t>
            </w: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9E66B8" w:rsidRDefault="009E66B8">
            <w:pPr>
              <w:spacing w:before="40" w:after="40"/>
              <w:rPr>
                <w:rFonts w:hint="eastAsia"/>
                <w:sz w:val="22"/>
              </w:rPr>
            </w:pPr>
            <w:proofErr w:type="spellStart"/>
            <w:r w:rsidRPr="009E66B8">
              <w:rPr>
                <w:rFonts w:hint="eastAsia"/>
                <w:sz w:val="22"/>
              </w:rPr>
              <w:t>ContactUs</w:t>
            </w:r>
            <w:proofErr w:type="spellEnd"/>
          </w:p>
        </w:tc>
        <w:tc>
          <w:tcPr>
            <w:tcW w:w="36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9E66B8" w:rsidRDefault="000C18A4">
            <w:pPr>
              <w:spacing w:before="40" w:after="40"/>
              <w:rPr>
                <w:rFonts w:hint="eastAsia"/>
                <w:sz w:val="22"/>
              </w:rPr>
            </w:pPr>
          </w:p>
        </w:tc>
        <w:tc>
          <w:tcPr>
            <w:tcW w:w="24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Pr="009E66B8" w:rsidRDefault="000C18A4">
            <w:pPr>
              <w:spacing w:before="40" w:after="40"/>
              <w:rPr>
                <w:rFonts w:hint="eastAsia"/>
                <w:sz w:val="22"/>
              </w:rPr>
            </w:pPr>
          </w:p>
        </w:tc>
        <w:tc>
          <w:tcPr>
            <w:tcW w:w="187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0C18A4" w:rsidRDefault="000C18A4">
            <w:pPr>
              <w:spacing w:before="40" w:after="40"/>
              <w:rPr>
                <w:rFonts w:hint="eastAsia"/>
              </w:rPr>
            </w:pPr>
          </w:p>
        </w:tc>
      </w:tr>
    </w:tbl>
    <w:p w:rsidR="000C18A4" w:rsidRDefault="00846E89">
      <w:pPr>
        <w:spacing w:before="60" w:after="0"/>
        <w:jc w:val="center"/>
        <w:rPr>
          <w:rFonts w:hint="eastAsia"/>
        </w:rPr>
      </w:pPr>
      <w:r>
        <w:rPr>
          <w:i/>
          <w:color w:val="5A5A5A"/>
          <w:sz w:val="16"/>
        </w:rPr>
        <w:t>Technical KT Mapping: Module → Controller → Action Method → DB Call (Entity / LINQ / Procedure) → DB Table / Entity</w:t>
      </w:r>
    </w:p>
    <w:sectPr w:rsidR="000C18A4" w:rsidSect="00034616">
      <w:pgSz w:w="16834" w:h="11909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8A4"/>
    <w:rsid w:val="0015074B"/>
    <w:rsid w:val="0029639D"/>
    <w:rsid w:val="002F08EB"/>
    <w:rsid w:val="00326F90"/>
    <w:rsid w:val="00846E89"/>
    <w:rsid w:val="009E66B8"/>
    <w:rsid w:val="00A43580"/>
    <w:rsid w:val="00A56C76"/>
    <w:rsid w:val="00AA1D8D"/>
    <w:rsid w:val="00B47730"/>
    <w:rsid w:val="00BA6F2A"/>
    <w:rsid w:val="00CB0664"/>
    <w:rsid w:val="00CF4163"/>
    <w:rsid w:val="00D878F1"/>
    <w:rsid w:val="00F918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73247"/>
  <w14:defaultImageDpi w14:val="300"/>
  <w15:docId w15:val="{E94A9C5F-ECFC-4FE2-AD15-94D546A5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AC8CD9-F0E8-4ECD-9208-A07554413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2026-08-19T11:19:00Z</dcterms:modified>
  <cp:category/>
</cp:coreProperties>
</file>