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616AF75">
      <w:pPr>
        <w:jc w:val="center"/>
        <w:rPr>
          <w:sz w:val="52"/>
          <w:szCs w:val="52"/>
        </w:rPr>
      </w:pPr>
    </w:p>
    <w:p w14:paraId="2B600F22">
      <w:pPr>
        <w:jc w:val="center"/>
        <w:rPr>
          <w:rFonts w:hint="eastAsia"/>
          <w:sz w:val="52"/>
          <w:szCs w:val="52"/>
          <w:lang w:val="en-US" w:eastAsia="zh-CN"/>
        </w:rPr>
      </w:pPr>
      <w:r>
        <w:rPr>
          <w:rFonts w:hint="eastAsia"/>
          <w:sz w:val="52"/>
          <w:szCs w:val="52"/>
          <w:lang w:val="en-US" w:eastAsia="zh-CN"/>
        </w:rPr>
        <w:t>应急管理大学</w:t>
      </w:r>
    </w:p>
    <w:p w14:paraId="53E19775">
      <w:pPr>
        <w:jc w:val="center"/>
        <w:rPr>
          <w:b/>
          <w:spacing w:val="200"/>
          <w:sz w:val="84"/>
          <w:szCs w:val="84"/>
        </w:rPr>
      </w:pPr>
      <w:r>
        <w:rPr>
          <w:rFonts w:hint="eastAsia"/>
          <w:b/>
          <w:spacing w:val="200"/>
          <w:sz w:val="84"/>
          <w:szCs w:val="84"/>
          <w:lang w:val="en-US" w:eastAsia="zh-CN"/>
        </w:rPr>
        <w:t>结课</w:t>
      </w:r>
      <w:r>
        <w:rPr>
          <w:b/>
          <w:spacing w:val="200"/>
          <w:sz w:val="84"/>
          <w:szCs w:val="84"/>
        </w:rPr>
        <w:t>报告书</w:t>
      </w:r>
    </w:p>
    <w:p w14:paraId="300FC1C8">
      <w:pPr>
        <w:jc w:val="center"/>
        <w:rPr>
          <w:b/>
          <w:sz w:val="84"/>
          <w:szCs w:val="84"/>
        </w:rPr>
      </w:pPr>
    </w:p>
    <w:p w14:paraId="7E49AE5F">
      <w:pPr>
        <w:jc w:val="center"/>
        <w:rPr>
          <w:b/>
          <w:sz w:val="84"/>
          <w:szCs w:val="84"/>
        </w:rPr>
      </w:pPr>
    </w:p>
    <w:p w14:paraId="59202225">
      <w:pPr>
        <w:jc w:val="center"/>
        <w:rPr>
          <w:b/>
          <w:sz w:val="84"/>
          <w:szCs w:val="84"/>
        </w:rPr>
      </w:pPr>
    </w:p>
    <w:p w14:paraId="36D9090E">
      <w:pPr>
        <w:jc w:val="center"/>
        <w:rPr>
          <w:b/>
          <w:sz w:val="84"/>
          <w:szCs w:val="84"/>
        </w:rPr>
      </w:pPr>
    </w:p>
    <w:p w14:paraId="505DAD97">
      <w:pPr>
        <w:jc w:val="center"/>
        <w:rPr>
          <w:b/>
          <w:sz w:val="28"/>
          <w:szCs w:val="28"/>
        </w:rPr>
      </w:pPr>
    </w:p>
    <w:p w14:paraId="14618EB6">
      <w:pPr>
        <w:jc w:val="left"/>
        <w:rPr>
          <w:b/>
          <w:sz w:val="28"/>
          <w:szCs w:val="28"/>
          <w:u w:val="single"/>
        </w:rPr>
      </w:pPr>
      <w:r>
        <w:rPr>
          <w:b/>
          <w:sz w:val="28"/>
          <w:szCs w:val="28"/>
        </w:rPr>
        <w:t>专    业</w:t>
      </w:r>
      <w:r>
        <w:rPr>
          <w:b/>
          <w:sz w:val="28"/>
          <w:szCs w:val="28"/>
          <w:u w:val="single"/>
        </w:rPr>
        <w:t xml:space="preserve">          </w:t>
      </w:r>
      <w:r>
        <w:rPr>
          <w:rFonts w:hint="eastAsia"/>
          <w:b/>
          <w:sz w:val="28"/>
          <w:szCs w:val="28"/>
          <w:u w:val="single"/>
        </w:rPr>
        <w:t xml:space="preserve">        资源与环境</w:t>
      </w:r>
      <w:r>
        <w:rPr>
          <w:rFonts w:hint="eastAsia" w:hAnsi="宋体"/>
          <w:b/>
          <w:sz w:val="28"/>
          <w:szCs w:val="28"/>
          <w:u w:val="single"/>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p>
    <w:p w14:paraId="7CFA795E">
      <w:pPr>
        <w:rPr>
          <w:b/>
          <w:sz w:val="28"/>
          <w:szCs w:val="28"/>
          <w:u w:val="single"/>
        </w:rPr>
      </w:pPr>
      <w:r>
        <w:rPr>
          <w:b/>
          <w:sz w:val="28"/>
          <w:szCs w:val="28"/>
        </w:rPr>
        <w:t>学    院</w:t>
      </w:r>
      <w:r>
        <w:rPr>
          <w:b/>
          <w:sz w:val="28"/>
          <w:szCs w:val="28"/>
          <w:u w:val="single"/>
        </w:rPr>
        <w:t xml:space="preserve">             </w:t>
      </w:r>
      <w:r>
        <w:rPr>
          <w:rFonts w:hint="eastAsia" w:hAnsi="宋体"/>
          <w:b/>
          <w:sz w:val="28"/>
          <w:szCs w:val="28"/>
          <w:u w:val="single"/>
          <w:lang w:val="en-US" w:eastAsia="zh-CN"/>
        </w:rPr>
        <w:t>计算机与信息安全学院</w:t>
      </w:r>
      <w:r>
        <w:rPr>
          <w:b/>
          <w:sz w:val="28"/>
          <w:szCs w:val="28"/>
          <w:u w:val="single"/>
        </w:rPr>
        <w:t xml:space="preserve">              </w:t>
      </w:r>
    </w:p>
    <w:p w14:paraId="5819DA6A">
      <w:pPr>
        <w:rPr>
          <w:rFonts w:hint="default" w:eastAsia="宋体"/>
          <w:b/>
          <w:sz w:val="28"/>
          <w:szCs w:val="28"/>
          <w:u w:val="single"/>
          <w:lang w:val="en-US" w:eastAsia="zh-CN"/>
        </w:rPr>
      </w:pPr>
      <w:r>
        <w:rPr>
          <w:b/>
          <w:sz w:val="28"/>
          <w:szCs w:val="28"/>
        </w:rPr>
        <w:t>报 告 题 目</w:t>
      </w:r>
      <w:r>
        <w:rPr>
          <w:b/>
          <w:sz w:val="28"/>
          <w:szCs w:val="28"/>
          <w:u w:val="single"/>
        </w:rPr>
        <w:t xml:space="preserve">    </w:t>
      </w:r>
      <w:r>
        <w:rPr>
          <w:rFonts w:hint="eastAsia"/>
          <w:b/>
          <w:sz w:val="28"/>
          <w:szCs w:val="28"/>
          <w:u w:val="single"/>
          <w:lang w:val="en-US" w:eastAsia="zh-CN"/>
        </w:rPr>
        <w:t xml:space="preserve">   </w:t>
      </w:r>
      <w:r>
        <w:rPr>
          <w:b/>
          <w:sz w:val="28"/>
          <w:szCs w:val="28"/>
          <w:u w:val="single"/>
        </w:rPr>
        <w:t>雨量计异常数据清洗与修正</w:t>
      </w:r>
      <w:r>
        <w:rPr>
          <w:rFonts w:hint="eastAsia"/>
          <w:b/>
          <w:sz w:val="28"/>
          <w:szCs w:val="28"/>
          <w:u w:val="single"/>
          <w:lang w:val="en-US" w:eastAsia="zh-CN"/>
        </w:rPr>
        <w:t xml:space="preserve">             </w:t>
      </w:r>
    </w:p>
    <w:p w14:paraId="221372CD">
      <w:pPr>
        <w:rPr>
          <w:b/>
          <w:sz w:val="28"/>
          <w:szCs w:val="28"/>
          <w:u w:val="single"/>
        </w:rPr>
      </w:pPr>
      <w:r>
        <w:rPr>
          <w:b/>
          <w:sz w:val="28"/>
          <w:szCs w:val="28"/>
        </w:rPr>
        <w:t>姓</w:t>
      </w:r>
      <w:r>
        <w:rPr>
          <w:rFonts w:hint="eastAsia"/>
          <w:b/>
          <w:sz w:val="28"/>
          <w:szCs w:val="28"/>
        </w:rPr>
        <w:t xml:space="preserve">    </w:t>
      </w:r>
      <w:r>
        <w:rPr>
          <w:b/>
          <w:sz w:val="28"/>
          <w:szCs w:val="28"/>
        </w:rPr>
        <w:t>名</w:t>
      </w:r>
      <w:r>
        <w:rPr>
          <w:b/>
          <w:sz w:val="28"/>
          <w:szCs w:val="28"/>
          <w:u w:val="single"/>
        </w:rPr>
        <w:t xml:space="preserve">   </w:t>
      </w:r>
      <w:r>
        <w:rPr>
          <w:rFonts w:hint="eastAsia"/>
          <w:b/>
          <w:sz w:val="28"/>
          <w:szCs w:val="28"/>
          <w:u w:val="single"/>
        </w:rPr>
        <w:t xml:space="preserve">  </w:t>
      </w:r>
      <w:r>
        <w:rPr>
          <w:rFonts w:hint="eastAsia"/>
          <w:b/>
          <w:sz w:val="28"/>
          <w:szCs w:val="28"/>
          <w:u w:val="single"/>
          <w:lang w:val="en-US" w:eastAsia="zh-CN"/>
        </w:rPr>
        <w:t>宋时宇</w:t>
      </w:r>
      <w:r>
        <w:rPr>
          <w:rFonts w:hint="eastAsia"/>
          <w:b/>
          <w:sz w:val="28"/>
          <w:szCs w:val="28"/>
          <w:u w:val="single"/>
        </w:rPr>
        <w:t xml:space="preserve"> </w:t>
      </w:r>
      <w:r>
        <w:rPr>
          <w:b/>
          <w:sz w:val="28"/>
          <w:szCs w:val="28"/>
          <w:u w:val="single"/>
        </w:rPr>
        <w:t xml:space="preserve">    </w:t>
      </w:r>
      <w:r>
        <w:rPr>
          <w:rFonts w:hint="eastAsia"/>
          <w:b/>
          <w:sz w:val="28"/>
          <w:szCs w:val="28"/>
          <w:u w:val="single"/>
          <w:lang w:val="en-US" w:eastAsia="zh-CN"/>
        </w:rPr>
        <w:t xml:space="preserve">   </w:t>
      </w:r>
      <w:r>
        <w:rPr>
          <w:b/>
          <w:sz w:val="28"/>
          <w:szCs w:val="28"/>
        </w:rPr>
        <w:t xml:space="preserve">学  </w:t>
      </w:r>
      <w:r>
        <w:rPr>
          <w:rFonts w:hint="eastAsia"/>
          <w:b/>
          <w:sz w:val="28"/>
          <w:szCs w:val="28"/>
        </w:rPr>
        <w:t xml:space="preserve"> </w:t>
      </w:r>
      <w:r>
        <w:rPr>
          <w:b/>
          <w:sz w:val="28"/>
          <w:szCs w:val="28"/>
        </w:rPr>
        <w:t xml:space="preserve"> 号</w:t>
      </w:r>
      <w:r>
        <w:rPr>
          <w:b/>
          <w:sz w:val="28"/>
          <w:szCs w:val="28"/>
          <w:u w:val="single"/>
        </w:rPr>
        <w:t xml:space="preserve">    </w:t>
      </w:r>
      <w:r>
        <w:rPr>
          <w:rFonts w:hint="eastAsia"/>
          <w:b/>
          <w:sz w:val="28"/>
          <w:szCs w:val="28"/>
          <w:u w:val="single"/>
          <w:lang w:val="en-US" w:eastAsia="zh-CN"/>
        </w:rPr>
        <w:t>25661611</w:t>
      </w:r>
      <w:r>
        <w:rPr>
          <w:b/>
          <w:sz w:val="28"/>
          <w:szCs w:val="28"/>
          <w:u w:val="single"/>
        </w:rPr>
        <w:t xml:space="preserve">  </w:t>
      </w:r>
      <w:r>
        <w:rPr>
          <w:rFonts w:hint="eastAsia"/>
          <w:b/>
          <w:sz w:val="28"/>
          <w:szCs w:val="28"/>
          <w:u w:val="single"/>
        </w:rPr>
        <w:t xml:space="preserve">      </w:t>
      </w:r>
    </w:p>
    <w:p w14:paraId="0BFE2A5F">
      <w:pPr>
        <w:rPr>
          <w:b/>
          <w:sz w:val="28"/>
          <w:szCs w:val="28"/>
          <w:u w:val="single"/>
        </w:rPr>
      </w:pPr>
      <w:r>
        <w:rPr>
          <w:rFonts w:hint="eastAsia"/>
          <w:b/>
          <w:sz w:val="28"/>
          <w:szCs w:val="28"/>
          <w:lang w:val="en-US" w:eastAsia="zh-CN"/>
        </w:rPr>
        <w:t>年</w:t>
      </w:r>
      <w:r>
        <w:rPr>
          <w:rFonts w:hint="eastAsia"/>
          <w:b/>
          <w:sz w:val="28"/>
          <w:szCs w:val="28"/>
        </w:rPr>
        <w:t xml:space="preserve">    </w:t>
      </w:r>
      <w:r>
        <w:rPr>
          <w:rFonts w:hint="eastAsia"/>
          <w:b/>
          <w:sz w:val="28"/>
          <w:szCs w:val="28"/>
          <w:lang w:val="en-US" w:eastAsia="zh-CN"/>
        </w:rPr>
        <w:t>级</w:t>
      </w:r>
      <w:r>
        <w:rPr>
          <w:b/>
          <w:sz w:val="28"/>
          <w:szCs w:val="28"/>
          <w:u w:val="single"/>
        </w:rPr>
        <w:t xml:space="preserve">   </w:t>
      </w:r>
      <w:r>
        <w:rPr>
          <w:rFonts w:hint="eastAsia"/>
          <w:b/>
          <w:sz w:val="28"/>
          <w:szCs w:val="28"/>
          <w:u w:val="single"/>
          <w:lang w:val="en-US" w:eastAsia="zh-CN"/>
        </w:rPr>
        <w:t xml:space="preserve"> </w:t>
      </w:r>
      <w:r>
        <w:rPr>
          <w:rFonts w:hint="eastAsia" w:hAnsi="宋体"/>
          <w:b/>
          <w:sz w:val="28"/>
          <w:szCs w:val="28"/>
          <w:u w:val="single"/>
        </w:rPr>
        <w:t xml:space="preserve">  </w:t>
      </w:r>
      <w:r>
        <w:rPr>
          <w:rFonts w:hint="eastAsia"/>
          <w:b/>
          <w:sz w:val="28"/>
          <w:szCs w:val="28"/>
          <w:u w:val="single"/>
        </w:rPr>
        <w:t>202</w:t>
      </w:r>
      <w:r>
        <w:rPr>
          <w:b/>
          <w:sz w:val="28"/>
          <w:szCs w:val="28"/>
          <w:u w:val="single"/>
        </w:rPr>
        <w:t>5</w:t>
      </w:r>
      <w:r>
        <w:rPr>
          <w:rFonts w:hint="eastAsia"/>
          <w:b/>
          <w:sz w:val="28"/>
          <w:szCs w:val="28"/>
          <w:u w:val="single"/>
        </w:rPr>
        <w:t>级</w:t>
      </w:r>
      <w:r>
        <w:rPr>
          <w:rFonts w:hint="eastAsia" w:hAnsi="宋体"/>
          <w:b/>
          <w:sz w:val="28"/>
          <w:szCs w:val="28"/>
          <w:u w:val="single"/>
        </w:rPr>
        <w:t xml:space="preserve">  </w:t>
      </w:r>
      <w:r>
        <w:rPr>
          <w:rFonts w:hint="eastAsia" w:hAnsi="宋体"/>
          <w:b/>
          <w:sz w:val="28"/>
          <w:szCs w:val="28"/>
          <w:u w:val="single"/>
          <w:lang w:val="en-US" w:eastAsia="zh-CN"/>
        </w:rPr>
        <w:t xml:space="preserve"> </w:t>
      </w:r>
      <w:r>
        <w:rPr>
          <w:b/>
          <w:sz w:val="28"/>
          <w:szCs w:val="28"/>
          <w:u w:val="single"/>
        </w:rPr>
        <w:t xml:space="preserve">  </w:t>
      </w:r>
      <w:r>
        <w:rPr>
          <w:rFonts w:hint="eastAsia"/>
          <w:b/>
          <w:sz w:val="28"/>
          <w:szCs w:val="28"/>
          <w:u w:val="single"/>
          <w:lang w:val="en-US" w:eastAsia="zh-CN"/>
        </w:rPr>
        <w:t xml:space="preserve"> </w:t>
      </w:r>
      <w:r>
        <w:rPr>
          <w:b/>
          <w:sz w:val="28"/>
          <w:szCs w:val="28"/>
        </w:rPr>
        <w:t>指导教师</w:t>
      </w:r>
      <w:r>
        <w:rPr>
          <w:b/>
          <w:sz w:val="28"/>
          <w:szCs w:val="28"/>
          <w:u w:val="single"/>
        </w:rPr>
        <w:t xml:space="preserve">    </w:t>
      </w:r>
      <w:r>
        <w:rPr>
          <w:rFonts w:hint="eastAsia"/>
          <w:b/>
          <w:sz w:val="28"/>
          <w:szCs w:val="28"/>
          <w:u w:val="single"/>
          <w:lang w:val="en-US" w:eastAsia="zh-CN"/>
        </w:rPr>
        <w:t xml:space="preserve">   </w:t>
      </w:r>
      <w:r>
        <w:rPr>
          <w:rFonts w:hint="eastAsia" w:hAnsi="宋体"/>
          <w:b/>
          <w:sz w:val="28"/>
          <w:szCs w:val="28"/>
          <w:u w:val="single"/>
        </w:rPr>
        <w:t xml:space="preserve"> </w:t>
      </w:r>
      <w:r>
        <w:rPr>
          <w:rFonts w:hint="eastAsia" w:hAnsi="宋体"/>
          <w:b/>
          <w:sz w:val="28"/>
          <w:szCs w:val="28"/>
          <w:u w:val="single"/>
          <w:lang w:val="en-US" w:eastAsia="zh-CN"/>
        </w:rPr>
        <w:t>袁静</w:t>
      </w:r>
      <w:r>
        <w:rPr>
          <w:rFonts w:hint="eastAsia" w:hAnsi="宋体"/>
          <w:b/>
          <w:sz w:val="28"/>
          <w:szCs w:val="28"/>
          <w:u w:val="single"/>
        </w:rPr>
        <w:t xml:space="preserve"> </w:t>
      </w:r>
      <w:r>
        <w:rPr>
          <w:rFonts w:hint="eastAsia" w:hAnsi="宋体"/>
          <w:b/>
          <w:sz w:val="28"/>
          <w:szCs w:val="28"/>
          <w:u w:val="single"/>
          <w:lang w:val="en-US" w:eastAsia="zh-CN"/>
        </w:rPr>
        <w:t xml:space="preserve">   </w:t>
      </w:r>
      <w:r>
        <w:rPr>
          <w:rFonts w:hint="eastAsia" w:hAnsi="宋体"/>
          <w:b/>
          <w:sz w:val="28"/>
          <w:szCs w:val="28"/>
          <w:u w:val="single"/>
        </w:rPr>
        <w:t xml:space="preserve">  </w:t>
      </w:r>
      <w:r>
        <w:rPr>
          <w:b/>
          <w:sz w:val="28"/>
          <w:szCs w:val="28"/>
          <w:u w:val="single"/>
        </w:rPr>
        <w:t xml:space="preserve">   </w:t>
      </w:r>
    </w:p>
    <w:p w14:paraId="144CC35D">
      <w:pPr>
        <w:tabs>
          <w:tab w:val="left" w:pos="7797"/>
        </w:tabs>
        <w:rPr>
          <w:b/>
          <w:sz w:val="28"/>
          <w:szCs w:val="28"/>
        </w:rPr>
      </w:pPr>
    </w:p>
    <w:p w14:paraId="0E4732AE">
      <w:pPr>
        <w:jc w:val="center"/>
        <w:sectPr>
          <w:headerReference r:id="rId3" w:type="default"/>
          <w:footerReference r:id="rId4" w:type="default"/>
          <w:pgSz w:w="11906" w:h="16838"/>
          <w:pgMar w:top="1440" w:right="1800" w:bottom="1440" w:left="1800" w:header="851" w:footer="992" w:gutter="0"/>
          <w:cols w:space="720" w:num="1"/>
          <w:docGrid w:type="lines" w:linePitch="312" w:charSpace="0"/>
        </w:sectPr>
      </w:pPr>
      <w:r>
        <w:rPr>
          <w:rFonts w:hint="eastAsia"/>
          <w:b/>
          <w:sz w:val="28"/>
          <w:szCs w:val="28"/>
        </w:rPr>
        <w:t>202</w:t>
      </w:r>
      <w:r>
        <w:rPr>
          <w:b/>
          <w:sz w:val="28"/>
          <w:szCs w:val="28"/>
        </w:rPr>
        <w:t>6</w:t>
      </w:r>
      <w:r>
        <w:rPr>
          <w:rFonts w:hint="eastAsia"/>
          <w:b/>
          <w:sz w:val="28"/>
          <w:szCs w:val="28"/>
        </w:rPr>
        <w:t>年6月26</w:t>
      </w:r>
      <w:r>
        <w:rPr>
          <w:rFonts w:hint="eastAsia"/>
          <w:b/>
          <w:sz w:val="28"/>
          <w:szCs w:val="28"/>
          <w:lang w:val="en-US" w:eastAsia="zh-CN"/>
        </w:rPr>
        <w:t>日</w:t>
      </w:r>
    </w:p>
    <w:p w14:paraId="13175B24">
      <w:pPr>
        <w:spacing w:before="160" w:after="160" w:line="360" w:lineRule="auto"/>
        <w:ind w:firstLine="0"/>
        <w:jc w:val="center"/>
        <w:rPr>
          <w:b/>
          <w:bCs/>
          <w:sz w:val="44"/>
          <w:szCs w:val="44"/>
        </w:rPr>
      </w:pPr>
      <w:r>
        <w:rPr>
          <w:rFonts w:ascii="Times New Roman" w:hAnsi="Times New Roman" w:eastAsia="宋体"/>
          <w:b/>
          <w:bCs/>
          <w:color w:val="000000"/>
          <w:sz w:val="44"/>
          <w:szCs w:val="44"/>
        </w:rPr>
        <w:t>报告一：规则 QC、数据清洗与修正（成员一贡献）</w:t>
      </w:r>
    </w:p>
    <w:p w14:paraId="40F323D5">
      <w:pPr>
        <w:pStyle w:val="2"/>
        <w:bidi w:val="0"/>
        <w:rPr>
          <w:b/>
          <w:sz w:val="32"/>
        </w:rPr>
      </w:pPr>
      <w:r>
        <w:rPr>
          <w:b/>
          <w:sz w:val="32"/>
        </w:rPr>
        <w:t>一、背景</w:t>
      </w:r>
    </w:p>
    <w:p w14:paraId="75F0BFBB">
      <w:pPr>
        <w:spacing w:before="0" w:after="60" w:line="360" w:lineRule="auto"/>
        <w:ind w:firstLine="480"/>
      </w:pPr>
      <w:r>
        <w:rPr>
          <w:rFonts w:ascii="Times New Roman" w:hAnsi="Times New Roman" w:eastAsia="宋体"/>
          <w:b w:val="0"/>
          <w:color w:val="000000"/>
          <w:sz w:val="24"/>
        </w:rPr>
        <w:t>雨量计是暴雨、山洪、城市内涝和地质灾害预警链路中的基础传感器。翻斗式雨量计在野外长期运行时，容易受到通信中断、供电异常、机械卡滞、电气干扰和异物振动影响，导致缺失值、负值、超量程尖峰、传感器卡滞、虚假翻斗以及时间戳重复等问题。若这些异常直接进入累计雨量、滚动雨强或阈值触发模块，会放大误报、漏报和趋势误判风险。</w:t>
      </w:r>
    </w:p>
    <w:p w14:paraId="5F8E9273">
      <w:pPr>
        <w:spacing w:before="0" w:after="60" w:line="360" w:lineRule="auto"/>
        <w:ind w:firstLine="480"/>
      </w:pPr>
      <w:r>
        <w:rPr>
          <w:rFonts w:ascii="Times New Roman" w:hAnsi="Times New Roman" w:eastAsia="宋体"/>
          <w:b w:val="0"/>
          <w:color w:val="000000"/>
          <w:sz w:val="24"/>
        </w:rPr>
        <w:t>成员一主要负责规则 QC 主线、数据清洗修正、质量标识主输出和合成 10min 有真值实验评估。该部分强调可解释、可复现和工程可落地，主结果始终采用规则法修正后的 corrected rainfall，而不是让学习型模型直接替代业务规则。</w:t>
      </w:r>
    </w:p>
    <w:p>
      <w:pPr>
        <w:spacing w:line="360" w:lineRule="auto" w:before="0" w:after="60"/>
        <w:ind w:firstLine="480"/>
        <w:jc w:val="left"/>
      </w:pPr>
      <w:r>
        <w:rPr>
          <w:rFonts w:ascii="Times New Roman" w:hAnsi="Times New Roman" w:eastAsia="宋体"/>
          <w:b w:val="0"/>
          <w:color w:val="000000"/>
          <w:sz w:val="24"/>
        </w:rPr>
        <w:t>资料补充：世界气象组织《Guide to Instruments and Methods of Observation（WMO-No.8）》将降水观测作为地面气象观测的重要组成部分，强调观测仪器、测量环境和数据处理方法都会影响降水资料质量。本项目把时间轴规整、物理约束和质量标识放在主流程中，正是为了把雨量计原始观测转化为可用于后续分析的质量受控数据。</w:t>
      </w:r>
    </w:p>
    <w:p>
      <w:pPr>
        <w:spacing w:line="360" w:lineRule="auto" w:before="0" w:after="60"/>
        <w:ind w:firstLine="480"/>
        <w:jc w:val="left"/>
      </w:pPr>
      <w:r>
        <w:rPr>
          <w:rFonts w:ascii="Times New Roman" w:hAnsi="Times New Roman" w:eastAsia="宋体"/>
          <w:b w:val="0"/>
          <w:color w:val="000000"/>
          <w:sz w:val="24"/>
        </w:rPr>
        <w:t>资料补充：在防灾减灾应用中，雨量观测不是孤立数据。美国国家强风暴实验室关于洪水预报的资料指出，暴洪监测会综合卫星、雷达和雨量计等多源信息。雨量计虽然空间覆盖有限，但它提供地面实测约束，因此其异常清洗直接关系到雷达估测校验、流域累计雨量和阈值预警的可信度。</w:t>
      </w:r>
    </w:p>
    <w:p w14:paraId="208063BE">
      <w:pPr>
        <w:pStyle w:val="2"/>
        <w:bidi w:val="0"/>
      </w:pPr>
      <w:r>
        <w:t>二、问题定义</w:t>
      </w:r>
    </w:p>
    <w:p w14:paraId="0B8067CB">
      <w:pPr>
        <w:spacing w:before="0" w:after="60" w:line="360" w:lineRule="auto"/>
        <w:ind w:firstLine="480"/>
      </w:pPr>
      <w:r>
        <w:rPr>
          <w:rFonts w:ascii="Times New Roman" w:hAnsi="Times New Roman" w:eastAsia="宋体"/>
          <w:b w:val="0"/>
          <w:color w:val="000000"/>
          <w:sz w:val="24"/>
        </w:rPr>
        <w:t>本项目的核心问题定义为：给定等时间间隔的雨量计序列，在不破坏真实暴雨峰值的前提下，识别并修正会污染累计雨量与预警触发的异常点。合成实验使用 2024-06-01 至 2024-06-30 的 10min 序列，共 4320 个规则网格点，并保留 anomaly_truth 作为逐点真值，因此可以计算 Precision、Recall 和 F1。</w:t>
      </w:r>
    </w:p>
    <w:p w14:paraId="694172FE">
      <w:pPr>
        <w:spacing w:before="0" w:after="60" w:line="360" w:lineRule="auto"/>
        <w:ind w:firstLine="480"/>
      </w:pPr>
      <w:r>
        <w:rPr>
          <w:rFonts w:ascii="Times New Roman" w:hAnsi="Times New Roman" w:eastAsia="宋体"/>
          <w:b w:val="0"/>
          <w:color w:val="000000"/>
          <w:sz w:val="24"/>
        </w:rPr>
        <w:t>需要特别区分的是，真实 3 Rivers Wet Weather 数据为 15min 公开 CSV，无本项目定义下的逐点异常真值，只能做迁移验证，不计算 Precision、Recall 和 F1。真实数据来自官方 QA/QC 后文件，本项目检出的 spurious 或 stuck 仅表示课程规则下的可疑复核点，不等同于官方数据错误。</w:t>
      </w:r>
    </w:p>
    <w:p w14:paraId="37E99CD7">
      <w:pPr>
        <w:spacing w:before="80" w:after="80" w:line="360" w:lineRule="auto"/>
        <w:ind w:firstLine="0"/>
        <w:jc w:val="center"/>
      </w:pPr>
      <w:r>
        <w:rPr>
          <w:rFonts w:ascii="Times New Roman" w:hAnsi="Times New Roman" w:eastAsia="宋体"/>
          <w:b w:val="0"/>
          <w:color w:val="000000"/>
          <w:sz w:val="24"/>
        </w:rPr>
        <w:t>表1 合成数据异常类型与防灾影响</w:t>
      </w:r>
    </w:p>
    <w:tbl>
      <w:tblPr>
        <w:tblStyle w:val="13"/>
        <w:tblW w:w="8505" w:type="dxa"/>
        <w:jc w:val="center"/>
        <w:tblLayout w:type="autofit"/>
        <w:tblCellMar>
          <w:top w:w="0" w:type="dxa"/>
          <w:left w:w="108" w:type="dxa"/>
          <w:bottom w:w="0" w:type="dxa"/>
          <w:right w:w="108" w:type="dxa"/>
        </w:tblCellMar>
      </w:tblPr>
      <w:tblGrid>
        <w:gridCol w:w="1631"/>
        <w:gridCol w:w="2481"/>
        <w:gridCol w:w="2263"/>
        <w:gridCol w:w="2130"/>
      </w:tblGrid>
      <w:tr w14:paraId="681A4C28">
        <w:tblPrEx>
          <w:tblCellMar>
            <w:top w:w="0" w:type="dxa"/>
            <w:left w:w="108" w:type="dxa"/>
            <w:bottom w:w="0" w:type="dxa"/>
            <w:right w:w="108" w:type="dxa"/>
          </w:tblCellMar>
        </w:tblPrEx>
        <w:trPr>
          <w:trHeight w:val="0" w:hRule="atLeast"/>
          <w:tblHeader/>
          <w:jc w:val="center"/>
        </w:trPr>
        <w:tc>
          <w:tcPr>
            <w:tcW w:w="1631" w:type="dxa"/>
            <w:tcBorders>
              <w:top w:val="single" w:color="auto" w:sz="12" w:space="0"/>
              <w:left w:val="nil"/>
              <w:bottom w:val="nil"/>
              <w:right w:val="nil"/>
            </w:tcBorders>
            <w:noWrap w:val="0"/>
            <w:tcMar>
              <w:top w:w="-1" w:type="dxa"/>
              <w:left w:w="-1" w:type="dxa"/>
              <w:bottom w:w="-1" w:type="dxa"/>
              <w:right w:w="-1" w:type="dxa"/>
            </w:tcMar>
            <w:vAlign w:val="center"/>
          </w:tcPr>
          <w:p w14:paraId="068F130E">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异常类型</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349E237">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典型成因</w:t>
            </w:r>
          </w:p>
        </w:tc>
        <w:tc>
          <w:tcPr>
            <w:tcW w:w="2263" w:type="dxa"/>
            <w:tcBorders>
              <w:top w:val="single" w:color="auto" w:sz="12" w:space="0"/>
              <w:left w:val="nil"/>
              <w:bottom w:val="nil"/>
              <w:right w:val="nil"/>
            </w:tcBorders>
            <w:noWrap w:val="0"/>
            <w:tcMar>
              <w:top w:w="-1" w:type="dxa"/>
              <w:left w:w="-1" w:type="dxa"/>
              <w:bottom w:w="-1" w:type="dxa"/>
              <w:right w:w="-1" w:type="dxa"/>
            </w:tcMar>
            <w:vAlign w:val="center"/>
          </w:tcPr>
          <w:p w14:paraId="69A34581">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表现</w:t>
            </w:r>
          </w:p>
        </w:tc>
        <w:tc>
          <w:tcPr>
            <w:tcW w:w="2130" w:type="dxa"/>
            <w:tcBorders>
              <w:top w:val="single" w:color="auto" w:sz="12" w:space="0"/>
              <w:left w:val="nil"/>
              <w:bottom w:val="nil"/>
              <w:right w:val="nil"/>
            </w:tcBorders>
            <w:noWrap w:val="0"/>
            <w:tcMar>
              <w:top w:w="-1" w:type="dxa"/>
              <w:left w:w="-1" w:type="dxa"/>
              <w:bottom w:w="-1" w:type="dxa"/>
              <w:right w:w="-1" w:type="dxa"/>
            </w:tcMar>
            <w:vAlign w:val="center"/>
          </w:tcPr>
          <w:p w14:paraId="571DF4EC">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防灾影响</w:t>
            </w:r>
          </w:p>
        </w:tc>
      </w:tr>
      <w:tr w14:paraId="2115D61F">
        <w:tblPrEx>
          <w:tblCellMar>
            <w:top w:w="0" w:type="dxa"/>
            <w:left w:w="108" w:type="dxa"/>
            <w:bottom w:w="0" w:type="dxa"/>
            <w:right w:w="108" w:type="dxa"/>
          </w:tblCellMar>
        </w:tblPrEx>
        <w:trPr>
          <w:trHeight w:val="0" w:hRule="atLeast"/>
          <w:jc w:val="center"/>
        </w:trPr>
        <w:tc>
          <w:tcPr>
            <w:tcW w:w="1631" w:type="dxa"/>
            <w:tcBorders>
              <w:top w:val="single" w:color="auto" w:sz="4" w:space="0"/>
              <w:left w:val="nil"/>
              <w:bottom w:val="nil"/>
              <w:right w:val="nil"/>
            </w:tcBorders>
            <w:noWrap w:val="0"/>
            <w:tcMar>
              <w:top w:w="-1" w:type="dxa"/>
              <w:left w:w="-1" w:type="dxa"/>
              <w:bottom w:w="-1" w:type="dxa"/>
              <w:right w:w="-1" w:type="dxa"/>
            </w:tcMar>
            <w:vAlign w:val="center"/>
          </w:tcPr>
          <w:p w14:paraId="1D6E39B6">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缺失值</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967B5EB">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通信中断、掉电、采集器故障</w:t>
            </w:r>
          </w:p>
        </w:tc>
        <w:tc>
          <w:tcPr>
            <w:tcW w:w="2263" w:type="dxa"/>
            <w:tcBorders>
              <w:top w:val="single" w:color="auto" w:sz="4" w:space="0"/>
              <w:left w:val="nil"/>
              <w:bottom w:val="nil"/>
              <w:right w:val="nil"/>
            </w:tcBorders>
            <w:noWrap w:val="0"/>
            <w:tcMar>
              <w:top w:w="-1" w:type="dxa"/>
              <w:left w:w="-1" w:type="dxa"/>
              <w:bottom w:w="-1" w:type="dxa"/>
              <w:right w:w="-1" w:type="dxa"/>
            </w:tcMar>
            <w:vAlign w:val="center"/>
          </w:tcPr>
          <w:p w14:paraId="7F28F71D">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NaN、连续断档</w:t>
            </w:r>
          </w:p>
        </w:tc>
        <w:tc>
          <w:tcPr>
            <w:tcW w:w="2130" w:type="dxa"/>
            <w:tcBorders>
              <w:top w:val="single" w:color="auto" w:sz="4" w:space="0"/>
              <w:left w:val="nil"/>
              <w:bottom w:val="nil"/>
              <w:right w:val="nil"/>
            </w:tcBorders>
            <w:noWrap w:val="0"/>
            <w:tcMar>
              <w:top w:w="-1" w:type="dxa"/>
              <w:left w:w="-1" w:type="dxa"/>
              <w:bottom w:w="-1" w:type="dxa"/>
              <w:right w:w="-1" w:type="dxa"/>
            </w:tcMar>
            <w:vAlign w:val="center"/>
          </w:tcPr>
          <w:p w14:paraId="279FE174">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低估累计雨量，预警链路断档</w:t>
            </w:r>
          </w:p>
        </w:tc>
      </w:tr>
      <w:tr w14:paraId="7CAD99B1">
        <w:tblPrEx>
          <w:tblCellMar>
            <w:top w:w="0" w:type="dxa"/>
            <w:left w:w="108" w:type="dxa"/>
            <w:bottom w:w="0" w:type="dxa"/>
            <w:right w:w="108" w:type="dxa"/>
          </w:tblCellMar>
        </w:tblPrEx>
        <w:trPr>
          <w:trHeight w:val="0" w:hRule="atLeast"/>
          <w:jc w:val="center"/>
        </w:trPr>
        <w:tc>
          <w:tcPr>
            <w:tcW w:w="1631" w:type="dxa"/>
            <w:tcBorders>
              <w:top w:val="nil"/>
              <w:left w:val="nil"/>
              <w:bottom w:val="nil"/>
              <w:right w:val="nil"/>
            </w:tcBorders>
            <w:noWrap w:val="0"/>
            <w:tcMar>
              <w:top w:w="-1" w:type="dxa"/>
              <w:left w:w="-1" w:type="dxa"/>
              <w:bottom w:w="-1" w:type="dxa"/>
              <w:right w:w="-1" w:type="dxa"/>
            </w:tcMar>
            <w:vAlign w:val="center"/>
          </w:tcPr>
          <w:p w14:paraId="67AE91A9">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负值</w:t>
            </w:r>
          </w:p>
        </w:tc>
        <w:tc>
          <w:tcPr>
            <w:tcW w:w="0" w:type="auto"/>
            <w:tcBorders>
              <w:top w:val="nil"/>
              <w:left w:val="nil"/>
              <w:bottom w:val="nil"/>
              <w:right w:val="nil"/>
            </w:tcBorders>
            <w:noWrap w:val="0"/>
            <w:tcMar>
              <w:top w:w="-1" w:type="dxa"/>
              <w:left w:w="-1" w:type="dxa"/>
              <w:bottom w:w="-1" w:type="dxa"/>
              <w:right w:w="-1" w:type="dxa"/>
            </w:tcMar>
            <w:vAlign w:val="center"/>
          </w:tcPr>
          <w:p w14:paraId="35CC8BFC">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传输误码、采样错误</w:t>
            </w:r>
          </w:p>
        </w:tc>
        <w:tc>
          <w:tcPr>
            <w:tcW w:w="2263" w:type="dxa"/>
            <w:tcBorders>
              <w:top w:val="nil"/>
              <w:left w:val="nil"/>
              <w:bottom w:val="nil"/>
              <w:right w:val="nil"/>
            </w:tcBorders>
            <w:noWrap w:val="0"/>
            <w:tcMar>
              <w:top w:w="-1" w:type="dxa"/>
              <w:left w:w="-1" w:type="dxa"/>
              <w:bottom w:w="-1" w:type="dxa"/>
              <w:right w:w="-1" w:type="dxa"/>
            </w:tcMar>
            <w:vAlign w:val="center"/>
          </w:tcPr>
          <w:p w14:paraId="0CFE816F">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rainfall &lt; 0</w:t>
            </w:r>
          </w:p>
        </w:tc>
        <w:tc>
          <w:tcPr>
            <w:tcW w:w="2130" w:type="dxa"/>
            <w:tcBorders>
              <w:top w:val="nil"/>
              <w:left w:val="nil"/>
              <w:bottom w:val="nil"/>
              <w:right w:val="nil"/>
            </w:tcBorders>
            <w:noWrap w:val="0"/>
            <w:tcMar>
              <w:top w:w="-1" w:type="dxa"/>
              <w:left w:w="-1" w:type="dxa"/>
              <w:bottom w:w="-1" w:type="dxa"/>
              <w:right w:w="-1" w:type="dxa"/>
            </w:tcMar>
            <w:vAlign w:val="center"/>
          </w:tcPr>
          <w:p w14:paraId="4BB8AC09">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物理不可能，污染统计</w:t>
            </w:r>
          </w:p>
        </w:tc>
      </w:tr>
      <w:tr w14:paraId="367B6E28">
        <w:tblPrEx>
          <w:tblCellMar>
            <w:top w:w="0" w:type="dxa"/>
            <w:left w:w="108" w:type="dxa"/>
            <w:bottom w:w="0" w:type="dxa"/>
            <w:right w:w="108" w:type="dxa"/>
          </w:tblCellMar>
        </w:tblPrEx>
        <w:trPr>
          <w:trHeight w:val="0" w:hRule="atLeast"/>
          <w:jc w:val="center"/>
        </w:trPr>
        <w:tc>
          <w:tcPr>
            <w:tcW w:w="1631" w:type="dxa"/>
            <w:tcBorders>
              <w:top w:val="nil"/>
              <w:left w:val="nil"/>
              <w:bottom w:val="nil"/>
              <w:right w:val="nil"/>
            </w:tcBorders>
            <w:noWrap w:val="0"/>
            <w:tcMar>
              <w:top w:w="-1" w:type="dxa"/>
              <w:left w:w="-1" w:type="dxa"/>
              <w:bottom w:w="-1" w:type="dxa"/>
              <w:right w:w="-1" w:type="dxa"/>
            </w:tcMar>
            <w:vAlign w:val="center"/>
          </w:tcPr>
          <w:p w14:paraId="153E5AED">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尖峰/超量程</w:t>
            </w:r>
          </w:p>
        </w:tc>
        <w:tc>
          <w:tcPr>
            <w:tcW w:w="0" w:type="auto"/>
            <w:tcBorders>
              <w:top w:val="nil"/>
              <w:left w:val="nil"/>
              <w:bottom w:val="nil"/>
              <w:right w:val="nil"/>
            </w:tcBorders>
            <w:noWrap w:val="0"/>
            <w:tcMar>
              <w:top w:w="-1" w:type="dxa"/>
              <w:left w:w="-1" w:type="dxa"/>
              <w:bottom w:w="-1" w:type="dxa"/>
              <w:right w:w="-1" w:type="dxa"/>
            </w:tcMar>
            <w:vAlign w:val="center"/>
          </w:tcPr>
          <w:p w14:paraId="315A475C">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雷击、电气干扰、哨兵值</w:t>
            </w:r>
          </w:p>
        </w:tc>
        <w:tc>
          <w:tcPr>
            <w:tcW w:w="2263" w:type="dxa"/>
            <w:tcBorders>
              <w:top w:val="nil"/>
              <w:left w:val="nil"/>
              <w:bottom w:val="nil"/>
              <w:right w:val="nil"/>
            </w:tcBorders>
            <w:noWrap w:val="0"/>
            <w:tcMar>
              <w:top w:w="-1" w:type="dxa"/>
              <w:left w:w="-1" w:type="dxa"/>
              <w:bottom w:w="-1" w:type="dxa"/>
              <w:right w:w="-1" w:type="dxa"/>
            </w:tcMar>
            <w:vAlign w:val="center"/>
          </w:tcPr>
          <w:p w14:paraId="57115C4D">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瞬时极大值，如 999mm</w:t>
            </w:r>
          </w:p>
        </w:tc>
        <w:tc>
          <w:tcPr>
            <w:tcW w:w="2130" w:type="dxa"/>
            <w:tcBorders>
              <w:top w:val="nil"/>
              <w:left w:val="nil"/>
              <w:bottom w:val="nil"/>
              <w:right w:val="nil"/>
            </w:tcBorders>
            <w:noWrap w:val="0"/>
            <w:tcMar>
              <w:top w:w="-1" w:type="dxa"/>
              <w:left w:w="-1" w:type="dxa"/>
              <w:bottom w:w="-1" w:type="dxa"/>
              <w:right w:w="-1" w:type="dxa"/>
            </w:tcMar>
            <w:vAlign w:val="center"/>
          </w:tcPr>
          <w:p w14:paraId="6EF79D1C">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累计雨量虚高，触发错误预警</w:t>
            </w:r>
          </w:p>
        </w:tc>
      </w:tr>
      <w:tr w14:paraId="6EF37FE2">
        <w:tblPrEx>
          <w:tblCellMar>
            <w:top w:w="0" w:type="dxa"/>
            <w:left w:w="108" w:type="dxa"/>
            <w:bottom w:w="0" w:type="dxa"/>
            <w:right w:w="108" w:type="dxa"/>
          </w:tblCellMar>
        </w:tblPrEx>
        <w:trPr>
          <w:trHeight w:val="0" w:hRule="atLeast"/>
          <w:jc w:val="center"/>
        </w:trPr>
        <w:tc>
          <w:tcPr>
            <w:tcW w:w="1631" w:type="dxa"/>
            <w:tcBorders>
              <w:top w:val="nil"/>
              <w:left w:val="nil"/>
              <w:bottom w:val="nil"/>
              <w:right w:val="nil"/>
            </w:tcBorders>
            <w:noWrap w:val="0"/>
            <w:tcMar>
              <w:top w:w="-1" w:type="dxa"/>
              <w:left w:w="-1" w:type="dxa"/>
              <w:bottom w:w="-1" w:type="dxa"/>
              <w:right w:w="-1" w:type="dxa"/>
            </w:tcMar>
            <w:vAlign w:val="center"/>
          </w:tcPr>
          <w:p w14:paraId="16530D8E">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传感器卡滞</w:t>
            </w:r>
          </w:p>
        </w:tc>
        <w:tc>
          <w:tcPr>
            <w:tcW w:w="0" w:type="auto"/>
            <w:tcBorders>
              <w:top w:val="nil"/>
              <w:left w:val="nil"/>
              <w:bottom w:val="nil"/>
              <w:right w:val="nil"/>
            </w:tcBorders>
            <w:noWrap w:val="0"/>
            <w:tcMar>
              <w:top w:w="-1" w:type="dxa"/>
              <w:left w:w="-1" w:type="dxa"/>
              <w:bottom w:w="-1" w:type="dxa"/>
              <w:right w:w="-1" w:type="dxa"/>
            </w:tcMar>
            <w:vAlign w:val="center"/>
          </w:tcPr>
          <w:p w14:paraId="4043BBFC">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翻斗机械卡死、数据冻结</w:t>
            </w:r>
          </w:p>
        </w:tc>
        <w:tc>
          <w:tcPr>
            <w:tcW w:w="2263" w:type="dxa"/>
            <w:tcBorders>
              <w:top w:val="nil"/>
              <w:left w:val="nil"/>
              <w:bottom w:val="nil"/>
              <w:right w:val="nil"/>
            </w:tcBorders>
            <w:noWrap w:val="0"/>
            <w:tcMar>
              <w:top w:w="-1" w:type="dxa"/>
              <w:left w:w="-1" w:type="dxa"/>
              <w:bottom w:w="-1" w:type="dxa"/>
              <w:right w:w="-1" w:type="dxa"/>
            </w:tcMar>
            <w:vAlign w:val="center"/>
          </w:tcPr>
          <w:p w14:paraId="552D9FB9">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非零值长时间不变</w:t>
            </w:r>
          </w:p>
        </w:tc>
        <w:tc>
          <w:tcPr>
            <w:tcW w:w="2130" w:type="dxa"/>
            <w:tcBorders>
              <w:top w:val="nil"/>
              <w:left w:val="nil"/>
              <w:bottom w:val="nil"/>
              <w:right w:val="nil"/>
            </w:tcBorders>
            <w:noWrap w:val="0"/>
            <w:tcMar>
              <w:top w:w="-1" w:type="dxa"/>
              <w:left w:w="-1" w:type="dxa"/>
              <w:bottom w:w="-1" w:type="dxa"/>
              <w:right w:w="-1" w:type="dxa"/>
            </w:tcMar>
            <w:vAlign w:val="center"/>
          </w:tcPr>
          <w:p w14:paraId="59EDCF4A">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漏记或虚增降雨</w:t>
            </w:r>
          </w:p>
        </w:tc>
      </w:tr>
      <w:tr w14:paraId="66CE8A54">
        <w:tblPrEx>
          <w:tblCellMar>
            <w:top w:w="0" w:type="dxa"/>
            <w:left w:w="108" w:type="dxa"/>
            <w:bottom w:w="0" w:type="dxa"/>
            <w:right w:w="108" w:type="dxa"/>
          </w:tblCellMar>
        </w:tblPrEx>
        <w:trPr>
          <w:trHeight w:val="0" w:hRule="atLeast"/>
          <w:jc w:val="center"/>
        </w:trPr>
        <w:tc>
          <w:tcPr>
            <w:tcW w:w="1631" w:type="dxa"/>
            <w:tcBorders>
              <w:top w:val="nil"/>
              <w:left w:val="nil"/>
              <w:bottom w:val="nil"/>
              <w:right w:val="nil"/>
            </w:tcBorders>
            <w:noWrap w:val="0"/>
            <w:tcMar>
              <w:top w:w="-1" w:type="dxa"/>
              <w:left w:w="-1" w:type="dxa"/>
              <w:bottom w:w="-1" w:type="dxa"/>
              <w:right w:w="-1" w:type="dxa"/>
            </w:tcMar>
            <w:vAlign w:val="center"/>
          </w:tcPr>
          <w:p w14:paraId="420B41CD">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虚假翻斗</w:t>
            </w:r>
          </w:p>
        </w:tc>
        <w:tc>
          <w:tcPr>
            <w:tcW w:w="0" w:type="auto"/>
            <w:tcBorders>
              <w:top w:val="nil"/>
              <w:left w:val="nil"/>
              <w:bottom w:val="nil"/>
              <w:right w:val="nil"/>
            </w:tcBorders>
            <w:noWrap w:val="0"/>
            <w:tcMar>
              <w:top w:w="-1" w:type="dxa"/>
              <w:left w:w="-1" w:type="dxa"/>
              <w:bottom w:w="-1" w:type="dxa"/>
              <w:right w:w="-1" w:type="dxa"/>
            </w:tcMar>
            <w:vAlign w:val="center"/>
          </w:tcPr>
          <w:p w14:paraId="3C63CDB1">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振动、噪声、异物扰动</w:t>
            </w:r>
          </w:p>
        </w:tc>
        <w:tc>
          <w:tcPr>
            <w:tcW w:w="2263" w:type="dxa"/>
            <w:tcBorders>
              <w:top w:val="nil"/>
              <w:left w:val="nil"/>
              <w:bottom w:val="nil"/>
              <w:right w:val="nil"/>
            </w:tcBorders>
            <w:noWrap w:val="0"/>
            <w:tcMar>
              <w:top w:w="-1" w:type="dxa"/>
              <w:left w:w="-1" w:type="dxa"/>
              <w:bottom w:w="-1" w:type="dxa"/>
              <w:right w:w="-1" w:type="dxa"/>
            </w:tcMar>
            <w:vAlign w:val="center"/>
          </w:tcPr>
          <w:p w14:paraId="7414901B">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干期孤立 0.1~0.3mm</w:t>
            </w:r>
          </w:p>
        </w:tc>
        <w:tc>
          <w:tcPr>
            <w:tcW w:w="2130" w:type="dxa"/>
            <w:tcBorders>
              <w:top w:val="nil"/>
              <w:left w:val="nil"/>
              <w:bottom w:val="nil"/>
              <w:right w:val="nil"/>
            </w:tcBorders>
            <w:noWrap w:val="0"/>
            <w:tcMar>
              <w:top w:w="-1" w:type="dxa"/>
              <w:left w:w="-1" w:type="dxa"/>
              <w:bottom w:w="-1" w:type="dxa"/>
              <w:right w:w="-1" w:type="dxa"/>
            </w:tcMar>
            <w:vAlign w:val="center"/>
          </w:tcPr>
          <w:p w14:paraId="35520D55">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虚增降雨频次</w:t>
            </w:r>
          </w:p>
        </w:tc>
      </w:tr>
      <w:tr w14:paraId="2A392710">
        <w:tblPrEx>
          <w:tblCellMar>
            <w:top w:w="0" w:type="dxa"/>
            <w:left w:w="108" w:type="dxa"/>
            <w:bottom w:w="0" w:type="dxa"/>
            <w:right w:w="108" w:type="dxa"/>
          </w:tblCellMar>
        </w:tblPrEx>
        <w:trPr>
          <w:trHeight w:val="0" w:hRule="atLeast"/>
          <w:jc w:val="center"/>
        </w:trPr>
        <w:tc>
          <w:tcPr>
            <w:tcW w:w="1631" w:type="dxa"/>
            <w:tcBorders>
              <w:top w:val="nil"/>
              <w:left w:val="nil"/>
              <w:bottom w:val="single" w:color="auto" w:sz="12" w:space="0"/>
              <w:right w:val="nil"/>
            </w:tcBorders>
            <w:noWrap w:val="0"/>
            <w:tcMar>
              <w:top w:w="-1" w:type="dxa"/>
              <w:left w:w="-1" w:type="dxa"/>
              <w:bottom w:w="-1" w:type="dxa"/>
              <w:right w:w="-1" w:type="dxa"/>
            </w:tcMar>
            <w:vAlign w:val="center"/>
          </w:tcPr>
          <w:p w14:paraId="494A1B73">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时间戳重复/乱序</w:t>
            </w:r>
          </w:p>
        </w:tc>
        <w:tc>
          <w:tcPr>
            <w:tcW w:w="2481" w:type="dxa"/>
            <w:tcBorders>
              <w:top w:val="nil"/>
              <w:left w:val="nil"/>
              <w:bottom w:val="single" w:color="auto" w:sz="12" w:space="0"/>
              <w:right w:val="nil"/>
            </w:tcBorders>
            <w:noWrap w:val="0"/>
            <w:tcMar>
              <w:top w:w="-1" w:type="dxa"/>
              <w:left w:w="-1" w:type="dxa"/>
              <w:bottom w:w="-1" w:type="dxa"/>
              <w:right w:w="-1" w:type="dxa"/>
            </w:tcMar>
            <w:vAlign w:val="center"/>
          </w:tcPr>
          <w:p w14:paraId="7666D18C">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采集器重发、缓存回灌</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0A51745">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记录未按时间排序</w:t>
            </w:r>
          </w:p>
        </w:tc>
        <w:tc>
          <w:tcPr>
            <w:tcW w:w="2130" w:type="dxa"/>
            <w:tcBorders>
              <w:top w:val="nil"/>
              <w:left w:val="nil"/>
              <w:bottom w:val="single" w:color="auto" w:sz="12" w:space="0"/>
              <w:right w:val="nil"/>
            </w:tcBorders>
            <w:noWrap w:val="0"/>
            <w:tcMar>
              <w:top w:w="-1" w:type="dxa"/>
              <w:left w:w="-1" w:type="dxa"/>
              <w:bottom w:w="-1" w:type="dxa"/>
              <w:right w:w="-1" w:type="dxa"/>
            </w:tcMar>
            <w:vAlign w:val="center"/>
          </w:tcPr>
          <w:p w14:paraId="6FA0C914">
            <w:pPr>
              <w:keepNext w:val="0"/>
              <w:keepLines w:val="0"/>
              <w:suppressLineNumbers w:val="0"/>
              <w:snapToGrid w:val="0"/>
              <w:spacing w:before="0" w:beforeAutospacing="0" w:after="0" w:afterAutospacing="0" w:line="24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滚动、差分和插值失效</w:t>
            </w:r>
          </w:p>
        </w:tc>
      </w:tr>
    </w:tbl>
    <w:p>
      <w:pPr>
        <w:spacing w:line="360" w:lineRule="auto" w:before="0" w:after="60"/>
        <w:ind w:firstLine="480"/>
        <w:jc w:val="left"/>
      </w:pPr>
      <w:r>
        <w:rPr>
          <w:rFonts w:ascii="Times New Roman" w:hAnsi="Times New Roman" w:eastAsia="宋体"/>
          <w:b w:val="0"/>
          <w:color w:val="000000"/>
          <w:sz w:val="24"/>
        </w:rPr>
        <w:t>表格说明：该表把异常类型、形成原因、数据表现和防灾影响对应起来，目的是让规则设计有明确业务依据。雨量计异常不仅会影响单点数值，还会通过累计雨量、滚动雨强和阈值触发传播到预警判断，因此需要同时处理数值异常、时间轴异常和设备状态异常。</w:t>
      </w:r>
    </w:p>
    <w:p w14:paraId="395BB6B7">
      <w:pPr>
        <w:pStyle w:val="2"/>
        <w:bidi w:val="0"/>
      </w:pPr>
      <w:r>
        <w:t>三、数据来源</w:t>
      </w:r>
    </w:p>
    <w:p w14:paraId="5EAACD86">
      <w:pPr>
        <w:spacing w:before="0" w:after="60" w:line="360" w:lineRule="auto"/>
        <w:ind w:firstLine="480"/>
      </w:pPr>
      <w:r>
        <w:rPr>
          <w:rFonts w:ascii="Times New Roman" w:hAnsi="Times New Roman" w:eastAsia="宋体"/>
          <w:b w:val="0"/>
          <w:color w:val="000000"/>
          <w:sz w:val="24"/>
        </w:rPr>
        <w:t>合成有真值数据由项目脚本生成，时间分辨率为 10min，字段包括 timestamp、rainfall_mm、anomaly_truth 以及水位、温湿度等辅助变量。合成数据用于严格量化检测与修正性能。真实迁移数据来自 3 Rivers Wet Weather 的 January 2020 15-min Rain Data，选用 Bell Acres 站点；官方 CSV 原始单位为 inch per 15min，项目按 rainfall_mm = inch_per_15min × 25.4 换算为毫米。</w:t>
      </w:r>
    </w:p>
    <w:p w14:paraId="3FA55CA8">
      <w:pPr>
        <w:spacing w:before="0" w:after="60" w:line="360" w:lineRule="auto"/>
        <w:ind w:firstLine="480"/>
      </w:pPr>
      <w:r>
        <w:rPr>
          <w:rFonts w:ascii="Times New Roman" w:hAnsi="Times New Roman" w:eastAsia="宋体"/>
          <w:b w:val="0"/>
          <w:color w:val="000000"/>
          <w:sz w:val="24"/>
        </w:rPr>
        <w:t>数据文件对应关系为：data/raw/rain_gauge_raw.csv 保存含异常的合成输入，data/raw/rain_gauge_truth.csv 保存合成真值，data/processed/cleaned_with_quality_flags.csv 保存合成实验的质量标识输出；data/real/raw_real_rainfall.csv 保存真实公开输入，data/real/processed_real_qc.csv 保存真实数据迁移验证结果。</w:t>
      </w:r>
    </w:p>
    <w:p w14:paraId="57E5AB1B">
      <w:pPr>
        <w:pStyle w:val="2"/>
        <w:bidi w:val="0"/>
      </w:pPr>
      <w:r>
        <w:t>四、技术路线</w:t>
      </w:r>
    </w:p>
    <w:p w14:paraId="432FAE86">
      <w:pPr>
        <w:spacing w:before="0" w:after="60" w:line="360" w:lineRule="auto"/>
        <w:ind w:firstLine="480"/>
      </w:pPr>
      <w:r>
        <w:rPr>
          <w:rFonts w:ascii="Times New Roman" w:hAnsi="Times New Roman" w:eastAsia="宋体"/>
          <w:b w:val="0"/>
          <w:color w:val="000000"/>
          <w:sz w:val="24"/>
        </w:rPr>
        <w:t>规则主线按照“时间轴规整、清洗前质量统计、规则 QC 异常检测、异常掩膜与插值修正、物理约束与翻斗分辨率重量化、可选滑动窗口平滑、质量标识与置信度输出、学习型异常分数辅助复核”的顺序执行。规则法负责最终修正，学习型模型仅提供辅助分数和人工复核提示。</w:t>
      </w:r>
    </w:p>
    <w:p w14:paraId="00A01E2E">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3348990"/>
            <wp:effectExtent l="0" t="0" r="1143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3349124"/>
                    </a:xfrm>
                    <a:prstGeom prst="rect">
                      <a:avLst/>
                    </a:prstGeom>
                  </pic:spPr>
                </pic:pic>
              </a:graphicData>
            </a:graphic>
          </wp:inline>
        </w:drawing>
      </w:r>
    </w:p>
    <w:p w14:paraId="27494EFF">
      <w:pPr>
        <w:spacing w:before="80" w:after="80" w:line="360" w:lineRule="auto"/>
        <w:ind w:firstLine="0"/>
        <w:jc w:val="center"/>
      </w:pPr>
      <w:r>
        <w:rPr>
          <w:rFonts w:ascii="Times New Roman" w:hAnsi="Times New Roman" w:eastAsia="宋体"/>
          <w:b w:val="0"/>
          <w:color w:val="000000"/>
          <w:sz w:val="24"/>
        </w:rPr>
        <w:t>图1 雨量计异常数据清洗与修正总体技术路线</w:t>
      </w:r>
    </w:p>
    <w:p>
      <w:pPr>
        <w:spacing w:line="360" w:lineRule="auto" w:before="0" w:after="60"/>
        <w:ind w:firstLine="480"/>
        <w:jc w:val="left"/>
      </w:pPr>
      <w:r>
        <w:rPr>
          <w:rFonts w:ascii="Times New Roman" w:hAnsi="Times New Roman" w:eastAsia="宋体"/>
          <w:b w:val="0"/>
          <w:color w:val="000000"/>
          <w:sz w:val="24"/>
        </w:rPr>
        <w:t>图表说明：该流程图把项目从原始雨量数据到质量标识输出的处理链路串联起来，重点体现“规则 QC 为主、学习型分数辅助复核”的设计边界。时间轴规整和质量统计位于前端，是为了避免重复时间戳、乱序和缺失值影响后续滚动窗口；插值、物理约束和翻斗分辨率重量化位于检测之后，保证修正值仍符合雨量计观测机理。</w:t>
      </w:r>
    </w:p>
    <w:p w14:paraId="1160DA2B">
      <w:pPr>
        <w:spacing w:before="80" w:after="80" w:line="360" w:lineRule="auto"/>
        <w:ind w:firstLine="0"/>
        <w:jc w:val="center"/>
      </w:pPr>
      <w:r>
        <w:rPr>
          <w:rFonts w:ascii="Times New Roman" w:hAnsi="Times New Roman" w:eastAsia="宋体"/>
          <w:b w:val="0"/>
          <w:color w:val="000000"/>
          <w:sz w:val="24"/>
        </w:rPr>
        <w:t>表2 规则主线的时间分辨率适配</w:t>
      </w:r>
    </w:p>
    <w:tbl>
      <w:tblPr>
        <w:tblStyle w:val="13"/>
        <w:tblW w:w="8505" w:type="dxa"/>
        <w:jc w:val="center"/>
        <w:tblLayout w:type="autofit"/>
        <w:tblCellMar>
          <w:top w:w="0" w:type="dxa"/>
          <w:left w:w="108" w:type="dxa"/>
          <w:bottom w:w="0" w:type="dxa"/>
          <w:right w:w="108" w:type="dxa"/>
        </w:tblCellMar>
      </w:tblPr>
      <w:tblGrid>
        <w:gridCol w:w="1902"/>
        <w:gridCol w:w="3810"/>
        <w:gridCol w:w="2793"/>
      </w:tblGrid>
      <w:tr w14:paraId="5973354F">
        <w:tblPrEx>
          <w:tblCellMar>
            <w:top w:w="0" w:type="dxa"/>
            <w:left w:w="108" w:type="dxa"/>
            <w:bottom w:w="0" w:type="dxa"/>
            <w:right w:w="108" w:type="dxa"/>
          </w:tblCellMar>
        </w:tblPrEx>
        <w:trPr>
          <w:trHeight w:val="0" w:hRule="atLeast"/>
          <w:tblHeader/>
          <w:jc w:val="center"/>
        </w:trPr>
        <w:tc>
          <w:tcPr>
            <w:tcW w:w="1902" w:type="dxa"/>
            <w:tcBorders>
              <w:top w:val="single" w:color="auto" w:sz="12" w:space="0"/>
              <w:left w:val="nil"/>
              <w:bottom w:val="nil"/>
              <w:right w:val="nil"/>
            </w:tcBorders>
            <w:noWrap w:val="0"/>
            <w:tcMar>
              <w:top w:w="-1" w:type="dxa"/>
              <w:left w:w="-1" w:type="dxa"/>
              <w:bottom w:w="-1" w:type="dxa"/>
              <w:right w:w="-1" w:type="dxa"/>
            </w:tcMar>
            <w:vAlign w:val="top"/>
          </w:tcPr>
          <w:p w14:paraId="3D6952C0">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项目</w:t>
            </w:r>
          </w:p>
        </w:tc>
        <w:tc>
          <w:tcPr>
            <w:tcW w:w="3810" w:type="dxa"/>
            <w:tcBorders>
              <w:top w:val="single" w:color="auto" w:sz="12" w:space="0"/>
              <w:left w:val="nil"/>
              <w:bottom w:val="nil"/>
              <w:right w:val="nil"/>
            </w:tcBorders>
            <w:noWrap w:val="0"/>
            <w:tcMar>
              <w:top w:w="-1" w:type="dxa"/>
              <w:left w:w="-1" w:type="dxa"/>
              <w:bottom w:w="-1" w:type="dxa"/>
              <w:right w:w="-1" w:type="dxa"/>
            </w:tcMar>
            <w:vAlign w:val="top"/>
          </w:tcPr>
          <w:p w14:paraId="75A80E63">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合成有真值实验</w:t>
            </w:r>
          </w:p>
        </w:tc>
        <w:tc>
          <w:tcPr>
            <w:tcW w:w="2793" w:type="dxa"/>
            <w:tcBorders>
              <w:top w:val="single" w:color="auto" w:sz="12" w:space="0"/>
              <w:left w:val="nil"/>
              <w:bottom w:val="nil"/>
              <w:right w:val="nil"/>
            </w:tcBorders>
            <w:noWrap w:val="0"/>
            <w:tcMar>
              <w:top w:w="-1" w:type="dxa"/>
              <w:left w:w="-1" w:type="dxa"/>
              <w:bottom w:w="-1" w:type="dxa"/>
              <w:right w:w="-1" w:type="dxa"/>
            </w:tcMar>
            <w:vAlign w:val="top"/>
          </w:tcPr>
          <w:p w14:paraId="03DA0EE4">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真实公开迁移验证</w:t>
            </w:r>
          </w:p>
        </w:tc>
      </w:tr>
      <w:tr w14:paraId="17A20DC1">
        <w:tblPrEx>
          <w:tblCellMar>
            <w:top w:w="0" w:type="dxa"/>
            <w:left w:w="108" w:type="dxa"/>
            <w:bottom w:w="0" w:type="dxa"/>
            <w:right w:w="108" w:type="dxa"/>
          </w:tblCellMar>
        </w:tblPrEx>
        <w:trPr>
          <w:trHeight w:val="0" w:hRule="atLeast"/>
          <w:tblHeader/>
          <w:jc w:val="center"/>
        </w:trPr>
        <w:tc>
          <w:tcPr>
            <w:tcW w:w="1902" w:type="dxa"/>
            <w:tcBorders>
              <w:top w:val="single" w:color="auto" w:sz="4" w:space="0"/>
              <w:left w:val="nil"/>
              <w:bottom w:val="nil"/>
              <w:right w:val="nil"/>
            </w:tcBorders>
            <w:noWrap w:val="0"/>
            <w:tcMar>
              <w:top w:w="-1" w:type="dxa"/>
              <w:left w:w="-1" w:type="dxa"/>
              <w:bottom w:w="-1" w:type="dxa"/>
              <w:right w:w="-1" w:type="dxa"/>
            </w:tcMar>
            <w:vAlign w:val="top"/>
          </w:tcPr>
          <w:p w14:paraId="51FC169C">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时间分辨率</w:t>
            </w:r>
          </w:p>
        </w:tc>
        <w:tc>
          <w:tcPr>
            <w:tcW w:w="3810" w:type="dxa"/>
            <w:tcBorders>
              <w:top w:val="single" w:color="auto" w:sz="4" w:space="0"/>
              <w:left w:val="nil"/>
              <w:bottom w:val="nil"/>
              <w:right w:val="nil"/>
            </w:tcBorders>
            <w:noWrap w:val="0"/>
            <w:tcMar>
              <w:top w:w="-1" w:type="dxa"/>
              <w:left w:w="-1" w:type="dxa"/>
              <w:bottom w:w="-1" w:type="dxa"/>
              <w:right w:w="-1" w:type="dxa"/>
            </w:tcMar>
            <w:vAlign w:val="top"/>
          </w:tcPr>
          <w:p w14:paraId="4AFF01D2">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10min</w:t>
            </w:r>
          </w:p>
        </w:tc>
        <w:tc>
          <w:tcPr>
            <w:tcW w:w="2793" w:type="dxa"/>
            <w:tcBorders>
              <w:top w:val="single" w:color="auto" w:sz="4" w:space="0"/>
              <w:left w:val="nil"/>
              <w:bottom w:val="nil"/>
              <w:right w:val="nil"/>
            </w:tcBorders>
            <w:noWrap w:val="0"/>
            <w:tcMar>
              <w:top w:w="-1" w:type="dxa"/>
              <w:left w:w="-1" w:type="dxa"/>
              <w:bottom w:w="-1" w:type="dxa"/>
              <w:right w:w="-1" w:type="dxa"/>
            </w:tcMar>
            <w:vAlign w:val="top"/>
          </w:tcPr>
          <w:p w14:paraId="3CF4C824">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15min</w:t>
            </w:r>
          </w:p>
        </w:tc>
      </w:tr>
      <w:tr w14:paraId="089D0CF8">
        <w:tblPrEx>
          <w:tblCellMar>
            <w:top w:w="0" w:type="dxa"/>
            <w:left w:w="108" w:type="dxa"/>
            <w:bottom w:w="0" w:type="dxa"/>
            <w:right w:w="108" w:type="dxa"/>
          </w:tblCellMar>
        </w:tblPrEx>
        <w:trPr>
          <w:trHeight w:val="0" w:hRule="atLeast"/>
          <w:tblHeader/>
          <w:jc w:val="center"/>
        </w:trPr>
        <w:tc>
          <w:tcPr>
            <w:tcW w:w="1902" w:type="dxa"/>
            <w:tcBorders>
              <w:top w:val="nil"/>
              <w:left w:val="nil"/>
              <w:bottom w:val="nil"/>
              <w:right w:val="nil"/>
            </w:tcBorders>
            <w:noWrap w:val="0"/>
            <w:tcMar>
              <w:top w:w="-1" w:type="dxa"/>
              <w:left w:w="-1" w:type="dxa"/>
              <w:bottom w:w="-1" w:type="dxa"/>
              <w:right w:w="-1" w:type="dxa"/>
            </w:tcMar>
            <w:vAlign w:val="top"/>
          </w:tcPr>
          <w:p w14:paraId="1D8CC28F">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是否有逐点异常真值</w:t>
            </w:r>
          </w:p>
        </w:tc>
        <w:tc>
          <w:tcPr>
            <w:tcW w:w="3810" w:type="dxa"/>
            <w:tcBorders>
              <w:top w:val="nil"/>
              <w:left w:val="nil"/>
              <w:bottom w:val="nil"/>
              <w:right w:val="nil"/>
            </w:tcBorders>
            <w:noWrap w:val="0"/>
            <w:tcMar>
              <w:top w:w="-1" w:type="dxa"/>
              <w:left w:w="-1" w:type="dxa"/>
              <w:bottom w:w="-1" w:type="dxa"/>
              <w:right w:w="-1" w:type="dxa"/>
            </w:tcMar>
            <w:vAlign w:val="top"/>
          </w:tcPr>
          <w:p w14:paraId="0D9D11EF">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有，可计算 Precision/Recall/F1</w:t>
            </w:r>
          </w:p>
        </w:tc>
        <w:tc>
          <w:tcPr>
            <w:tcW w:w="2793" w:type="dxa"/>
            <w:tcBorders>
              <w:top w:val="nil"/>
              <w:left w:val="nil"/>
              <w:bottom w:val="nil"/>
              <w:right w:val="nil"/>
            </w:tcBorders>
            <w:noWrap w:val="0"/>
            <w:tcMar>
              <w:top w:w="-1" w:type="dxa"/>
              <w:left w:w="-1" w:type="dxa"/>
              <w:bottom w:w="-1" w:type="dxa"/>
              <w:right w:w="-1" w:type="dxa"/>
            </w:tcMar>
            <w:vAlign w:val="top"/>
          </w:tcPr>
          <w:p w14:paraId="2ADCB7B5">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无，只做迁移验证</w:t>
            </w:r>
          </w:p>
        </w:tc>
      </w:tr>
      <w:tr w14:paraId="1C943F91">
        <w:tblPrEx>
          <w:tblCellMar>
            <w:top w:w="0" w:type="dxa"/>
            <w:left w:w="108" w:type="dxa"/>
            <w:bottom w:w="0" w:type="dxa"/>
            <w:right w:w="108" w:type="dxa"/>
          </w:tblCellMar>
        </w:tblPrEx>
        <w:trPr>
          <w:trHeight w:val="0" w:hRule="atLeast"/>
          <w:tblHeader/>
          <w:jc w:val="center"/>
        </w:trPr>
        <w:tc>
          <w:tcPr>
            <w:tcW w:w="1902" w:type="dxa"/>
            <w:tcBorders>
              <w:top w:val="nil"/>
              <w:left w:val="nil"/>
              <w:bottom w:val="nil"/>
              <w:right w:val="nil"/>
            </w:tcBorders>
            <w:noWrap w:val="0"/>
            <w:tcMar>
              <w:top w:w="-1" w:type="dxa"/>
              <w:left w:w="-1" w:type="dxa"/>
              <w:bottom w:w="-1" w:type="dxa"/>
              <w:right w:w="-1" w:type="dxa"/>
            </w:tcMar>
            <w:vAlign w:val="top"/>
          </w:tcPr>
          <w:p w14:paraId="0A97D9A8">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物理硬上限</w:t>
            </w:r>
          </w:p>
        </w:tc>
        <w:tc>
          <w:tcPr>
            <w:tcW w:w="3810" w:type="dxa"/>
            <w:tcBorders>
              <w:top w:val="nil"/>
              <w:left w:val="nil"/>
              <w:bottom w:val="nil"/>
              <w:right w:val="nil"/>
            </w:tcBorders>
            <w:noWrap w:val="0"/>
            <w:tcMar>
              <w:top w:w="-1" w:type="dxa"/>
              <w:left w:w="-1" w:type="dxa"/>
              <w:bottom w:w="-1" w:type="dxa"/>
              <w:right w:w="-1" w:type="dxa"/>
            </w:tcMar>
            <w:vAlign w:val="top"/>
          </w:tcPr>
          <w:p w14:paraId="508CD5B6">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40 mm/10min</w:t>
            </w:r>
          </w:p>
        </w:tc>
        <w:tc>
          <w:tcPr>
            <w:tcW w:w="2793" w:type="dxa"/>
            <w:tcBorders>
              <w:top w:val="nil"/>
              <w:left w:val="nil"/>
              <w:bottom w:val="nil"/>
              <w:right w:val="nil"/>
            </w:tcBorders>
            <w:noWrap w:val="0"/>
            <w:tcMar>
              <w:top w:w="-1" w:type="dxa"/>
              <w:left w:w="-1" w:type="dxa"/>
              <w:bottom w:w="-1" w:type="dxa"/>
              <w:right w:w="-1" w:type="dxa"/>
            </w:tcMar>
            <w:vAlign w:val="top"/>
          </w:tcPr>
          <w:p w14:paraId="26B7B8AA">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按 15/10 缩放为 60 mm/15min</w:t>
            </w:r>
          </w:p>
        </w:tc>
      </w:tr>
      <w:tr w14:paraId="6B562070">
        <w:tblPrEx>
          <w:tblCellMar>
            <w:top w:w="0" w:type="dxa"/>
            <w:left w:w="108" w:type="dxa"/>
            <w:bottom w:w="0" w:type="dxa"/>
            <w:right w:w="108" w:type="dxa"/>
          </w:tblCellMar>
        </w:tblPrEx>
        <w:trPr>
          <w:trHeight w:val="0" w:hRule="atLeast"/>
          <w:tblHeader/>
          <w:jc w:val="center"/>
        </w:trPr>
        <w:tc>
          <w:tcPr>
            <w:tcW w:w="1902" w:type="dxa"/>
            <w:tcBorders>
              <w:top w:val="nil"/>
              <w:left w:val="nil"/>
              <w:bottom w:val="nil"/>
              <w:right w:val="nil"/>
            </w:tcBorders>
            <w:noWrap w:val="0"/>
            <w:tcMar>
              <w:top w:w="-1" w:type="dxa"/>
              <w:left w:w="-1" w:type="dxa"/>
              <w:bottom w:w="-1" w:type="dxa"/>
              <w:right w:w="-1" w:type="dxa"/>
            </w:tcMar>
            <w:vAlign w:val="top"/>
          </w:tcPr>
          <w:p w14:paraId="6002F707">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LSTM-AE 历史窗口</w:t>
            </w:r>
          </w:p>
        </w:tc>
        <w:tc>
          <w:tcPr>
            <w:tcW w:w="3810" w:type="dxa"/>
            <w:tcBorders>
              <w:top w:val="nil"/>
              <w:left w:val="nil"/>
              <w:bottom w:val="nil"/>
              <w:right w:val="nil"/>
            </w:tcBorders>
            <w:noWrap w:val="0"/>
            <w:tcMar>
              <w:top w:w="-1" w:type="dxa"/>
              <w:left w:w="-1" w:type="dxa"/>
              <w:bottom w:w="-1" w:type="dxa"/>
              <w:right w:w="-1" w:type="dxa"/>
            </w:tcMar>
            <w:vAlign w:val="top"/>
          </w:tcPr>
          <w:p w14:paraId="2D068E8C">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18 点，即 3h；仅用于合成方法对比</w:t>
            </w:r>
          </w:p>
        </w:tc>
        <w:tc>
          <w:tcPr>
            <w:tcW w:w="2793" w:type="dxa"/>
            <w:tcBorders>
              <w:top w:val="nil"/>
              <w:left w:val="nil"/>
              <w:bottom w:val="nil"/>
              <w:right w:val="nil"/>
            </w:tcBorders>
            <w:noWrap w:val="0"/>
            <w:tcMar>
              <w:top w:w="-1" w:type="dxa"/>
              <w:left w:w="-1" w:type="dxa"/>
              <w:bottom w:w="-1" w:type="dxa"/>
              <w:right w:w="-1" w:type="dxa"/>
            </w:tcMar>
            <w:vAlign w:val="top"/>
          </w:tcPr>
          <w:p w14:paraId="0A26520D">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真实迁移不计算 LSTM-AE 精度</w:t>
            </w:r>
          </w:p>
        </w:tc>
      </w:tr>
      <w:tr w14:paraId="02F7C383">
        <w:tblPrEx>
          <w:tblCellMar>
            <w:top w:w="0" w:type="dxa"/>
            <w:left w:w="108" w:type="dxa"/>
            <w:bottom w:w="0" w:type="dxa"/>
            <w:right w:w="108" w:type="dxa"/>
          </w:tblCellMar>
        </w:tblPrEx>
        <w:trPr>
          <w:trHeight w:val="0" w:hRule="atLeast"/>
          <w:tblHeader/>
          <w:jc w:val="center"/>
        </w:trPr>
        <w:tc>
          <w:tcPr>
            <w:tcW w:w="1902" w:type="dxa"/>
            <w:tcBorders>
              <w:top w:val="nil"/>
              <w:left w:val="nil"/>
              <w:bottom w:val="single" w:color="auto" w:sz="12" w:space="0"/>
              <w:right w:val="nil"/>
            </w:tcBorders>
            <w:noWrap w:val="0"/>
            <w:tcMar>
              <w:top w:w="-1" w:type="dxa"/>
              <w:left w:w="-1" w:type="dxa"/>
              <w:bottom w:w="-1" w:type="dxa"/>
              <w:right w:w="-1" w:type="dxa"/>
            </w:tcMar>
            <w:vAlign w:val="top"/>
          </w:tcPr>
          <w:p w14:paraId="5404EC2D">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预警窗口</w:t>
            </w:r>
          </w:p>
        </w:tc>
        <w:tc>
          <w:tcPr>
            <w:tcW w:w="3810" w:type="dxa"/>
            <w:tcBorders>
              <w:top w:val="nil"/>
              <w:left w:val="nil"/>
              <w:bottom w:val="single" w:color="auto" w:sz="12" w:space="0"/>
              <w:right w:val="nil"/>
            </w:tcBorders>
            <w:noWrap w:val="0"/>
            <w:tcMar>
              <w:top w:w="-1" w:type="dxa"/>
              <w:left w:w="-1" w:type="dxa"/>
              <w:bottom w:w="-1" w:type="dxa"/>
              <w:right w:w="-1" w:type="dxa"/>
            </w:tcMar>
            <w:vAlign w:val="top"/>
          </w:tcPr>
          <w:p w14:paraId="6F015C5F">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1点=10min，6点=1h，18点=3h，144点=24h</w:t>
            </w:r>
          </w:p>
        </w:tc>
        <w:tc>
          <w:tcPr>
            <w:tcW w:w="2793" w:type="dxa"/>
            <w:tcBorders>
              <w:top w:val="nil"/>
              <w:left w:val="nil"/>
              <w:bottom w:val="single" w:color="auto" w:sz="12" w:space="0"/>
              <w:right w:val="nil"/>
            </w:tcBorders>
            <w:noWrap w:val="0"/>
            <w:tcMar>
              <w:top w:w="-1" w:type="dxa"/>
              <w:left w:w="-1" w:type="dxa"/>
              <w:bottom w:w="-1" w:type="dxa"/>
              <w:right w:w="-1" w:type="dxa"/>
            </w:tcMar>
            <w:vAlign w:val="top"/>
          </w:tcPr>
          <w:p w14:paraId="0316DAFD">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真实迁移不做有真值预警精度对比</w:t>
            </w:r>
          </w:p>
        </w:tc>
      </w:tr>
    </w:tbl>
    <w:p>
      <w:pPr>
        <w:spacing w:line="360" w:lineRule="auto" w:before="0" w:after="60"/>
        <w:ind w:firstLine="480"/>
        <w:jc w:val="left"/>
      </w:pPr>
      <w:r>
        <w:rPr>
          <w:rFonts w:ascii="Times New Roman" w:hAnsi="Times New Roman" w:eastAsia="宋体"/>
          <w:b w:val="0"/>
          <w:color w:val="000000"/>
          <w:sz w:val="24"/>
        </w:rPr>
        <w:t>表格说明：该表强调时间分辨率不能混用。合成实验是 10min，有真值并可计算检测指标；真实 3RWW 数据是 15min，无逐点真值，只用于迁移验证。物理硬上限和滚动窗口必须随时间间隔换算，否则会把 10min 阈值错误套到 15min 数据上。</w:t>
      </w:r>
    </w:p>
    <w:p w14:paraId="6CCE684A">
      <w:pPr>
        <w:pStyle w:val="2"/>
        <w:bidi w:val="0"/>
      </w:pPr>
      <w:r>
        <w:t>五、算法方法</w:t>
      </w:r>
    </w:p>
    <w:p w14:paraId="61DDDDC6">
      <w:pPr>
        <w:spacing w:before="0" w:after="60" w:line="360" w:lineRule="auto"/>
        <w:ind w:firstLine="480"/>
      </w:pPr>
      <w:r>
        <w:rPr>
          <w:rFonts w:ascii="Times New Roman" w:hAnsi="Times New Roman" w:eastAsia="宋体"/>
          <w:b w:val="0"/>
          <w:color w:val="000000"/>
          <w:sz w:val="24"/>
        </w:rPr>
        <w:t>规则 QC 是本项目主方法。物理范围检查要求雨量非负，并将单 10min 超过 40mm 的读数判为超量程异常；稳健统计离群使用滚动中位数与 MAD，只有孤立跳变显著高于邻域且超过可疑阈值时才判为尖峰；卡滞检测要求连续 6 个相同非零值；虚假翻斗检测识别干期孤立微量降雨；缺失值直接标记。</w:t>
      </w:r>
    </w:p>
    <w:p w14:paraId="1F29BE09">
      <w:pPr>
        <w:spacing w:before="0" w:after="60" w:line="360" w:lineRule="auto"/>
        <w:ind w:firstLine="480"/>
      </w:pPr>
      <w:r>
        <w:rPr>
          <w:rFonts w:ascii="Times New Roman" w:hAnsi="Times New Roman" w:eastAsia="宋体"/>
          <w:b w:val="0"/>
          <w:color w:val="000000"/>
          <w:sz w:val="24"/>
        </w:rPr>
        <w:t>清洗修正时，程序先将异常点掩膜为 NaN，再对短缺口执行基于时间的线性插值。超过 1h 的长缺口不盲目造数，保守置 0 并赋低置信度。所有修正值随后执行非负约束和 0.1mm 翻斗分辨率重量化。smoothed_rainfall 仅作为辅助展示，主业务结果采用 corrected_rainfall。</w:t>
      </w:r>
    </w:p>
    <w:p w14:paraId="3D8E0306">
      <w:pPr>
        <w:pStyle w:val="2"/>
        <w:bidi w:val="0"/>
      </w:pPr>
      <w:r>
        <w:t>六、实施步骤</w:t>
      </w:r>
    </w:p>
    <w:p w14:paraId="05AACB83">
      <w:pPr>
        <w:spacing w:before="80" w:after="80" w:line="360" w:lineRule="auto"/>
        <w:ind w:firstLine="0"/>
        <w:jc w:val="center"/>
      </w:pPr>
      <w:r>
        <w:rPr>
          <w:rFonts w:ascii="Times New Roman" w:hAnsi="Times New Roman" w:eastAsia="宋体"/>
          <w:b w:val="0"/>
          <w:color w:val="000000"/>
          <w:sz w:val="24"/>
        </w:rPr>
        <w:t>表3 规则 QC 与清洗修正实施步骤</w:t>
      </w:r>
    </w:p>
    <w:tbl>
      <w:tblPr>
        <w:tblStyle w:val="13"/>
        <w:tblW w:w="8505" w:type="dxa"/>
        <w:jc w:val="center"/>
        <w:tblLayout w:type="autofit"/>
        <w:tblCellMar>
          <w:top w:w="0" w:type="dxa"/>
          <w:left w:w="108" w:type="dxa"/>
          <w:bottom w:w="0" w:type="dxa"/>
          <w:right w:w="108" w:type="dxa"/>
        </w:tblCellMar>
      </w:tblPr>
      <w:tblGrid>
        <w:gridCol w:w="904"/>
        <w:gridCol w:w="4341"/>
        <w:gridCol w:w="3260"/>
      </w:tblGrid>
      <w:tr w14:paraId="521728E7">
        <w:tblPrEx>
          <w:tblCellMar>
            <w:top w:w="0" w:type="dxa"/>
            <w:left w:w="108" w:type="dxa"/>
            <w:bottom w:w="0" w:type="dxa"/>
            <w:right w:w="108" w:type="dxa"/>
          </w:tblCellMar>
        </w:tblPrEx>
        <w:trPr>
          <w:trHeight w:val="0" w:hRule="atLeast"/>
          <w:tblHeader/>
          <w:jc w:val="center"/>
        </w:trPr>
        <w:tc>
          <w:tcPr>
            <w:tcW w:w="904" w:type="dxa"/>
            <w:tcBorders>
              <w:top w:val="single" w:color="auto" w:sz="12" w:space="0"/>
              <w:left w:val="nil"/>
              <w:bottom w:val="nil"/>
              <w:right w:val="nil"/>
            </w:tcBorders>
            <w:noWrap w:val="0"/>
            <w:tcMar>
              <w:top w:w="-1" w:type="dxa"/>
              <w:left w:w="-1" w:type="dxa"/>
              <w:bottom w:w="-1" w:type="dxa"/>
              <w:right w:w="-1" w:type="dxa"/>
            </w:tcMar>
            <w:vAlign w:val="center"/>
          </w:tcPr>
          <w:p w14:paraId="52CE0DE9">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步骤</w:t>
            </w:r>
          </w:p>
        </w:tc>
        <w:tc>
          <w:tcPr>
            <w:tcW w:w="4341" w:type="dxa"/>
            <w:tcBorders>
              <w:top w:val="single" w:color="auto" w:sz="12" w:space="0"/>
              <w:left w:val="nil"/>
              <w:bottom w:val="nil"/>
              <w:right w:val="nil"/>
            </w:tcBorders>
            <w:noWrap w:val="0"/>
            <w:tcMar>
              <w:top w:w="-1" w:type="dxa"/>
              <w:left w:w="-1" w:type="dxa"/>
              <w:bottom w:w="-1" w:type="dxa"/>
              <w:right w:w="-1" w:type="dxa"/>
            </w:tcMar>
            <w:vAlign w:val="center"/>
          </w:tcPr>
          <w:p w14:paraId="40F07CBB">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内容</w:t>
            </w:r>
          </w:p>
        </w:tc>
        <w:tc>
          <w:tcPr>
            <w:tcW w:w="3260" w:type="dxa"/>
            <w:tcBorders>
              <w:top w:val="single" w:color="auto" w:sz="12" w:space="0"/>
              <w:left w:val="nil"/>
              <w:bottom w:val="nil"/>
              <w:right w:val="nil"/>
            </w:tcBorders>
            <w:noWrap w:val="0"/>
            <w:tcMar>
              <w:top w:w="-1" w:type="dxa"/>
              <w:left w:w="-1" w:type="dxa"/>
              <w:bottom w:w="-1" w:type="dxa"/>
              <w:right w:w="-1" w:type="dxa"/>
            </w:tcMar>
            <w:vAlign w:val="center"/>
          </w:tcPr>
          <w:p w14:paraId="04E3B26A">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模块</w:t>
            </w:r>
          </w:p>
        </w:tc>
      </w:tr>
      <w:tr w14:paraId="7653C4B2">
        <w:tblPrEx>
          <w:tblCellMar>
            <w:top w:w="0" w:type="dxa"/>
            <w:left w:w="108" w:type="dxa"/>
            <w:bottom w:w="0" w:type="dxa"/>
            <w:right w:w="108" w:type="dxa"/>
          </w:tblCellMar>
        </w:tblPrEx>
        <w:trPr>
          <w:trHeight w:val="0" w:hRule="atLeast"/>
          <w:jc w:val="center"/>
        </w:trPr>
        <w:tc>
          <w:tcPr>
            <w:tcW w:w="904" w:type="dxa"/>
            <w:tcBorders>
              <w:top w:val="single" w:color="auto" w:sz="4" w:space="0"/>
              <w:left w:val="nil"/>
              <w:bottom w:val="nil"/>
              <w:right w:val="nil"/>
            </w:tcBorders>
            <w:noWrap w:val="0"/>
            <w:tcMar>
              <w:top w:w="-1" w:type="dxa"/>
              <w:left w:w="-1" w:type="dxa"/>
              <w:bottom w:w="-1" w:type="dxa"/>
              <w:right w:w="-1" w:type="dxa"/>
            </w:tcMar>
            <w:vAlign w:val="center"/>
          </w:tcPr>
          <w:p w14:paraId="7346BF14">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w:t>
            </w:r>
          </w:p>
        </w:tc>
        <w:tc>
          <w:tcPr>
            <w:tcW w:w="4341" w:type="dxa"/>
            <w:tcBorders>
              <w:top w:val="single" w:color="auto" w:sz="4" w:space="0"/>
              <w:left w:val="nil"/>
              <w:bottom w:val="nil"/>
              <w:right w:val="nil"/>
            </w:tcBorders>
            <w:noWrap w:val="0"/>
            <w:tcMar>
              <w:top w:w="-1" w:type="dxa"/>
              <w:left w:w="-1" w:type="dxa"/>
              <w:bottom w:w="-1" w:type="dxa"/>
              <w:right w:w="-1" w:type="dxa"/>
            </w:tcMar>
            <w:vAlign w:val="center"/>
          </w:tcPr>
          <w:p w14:paraId="7480C67E">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生成/读取雨量计和多传感器数据</w:t>
            </w:r>
          </w:p>
        </w:tc>
        <w:tc>
          <w:tcPr>
            <w:tcW w:w="3260" w:type="dxa"/>
            <w:tcBorders>
              <w:top w:val="single" w:color="auto" w:sz="4" w:space="0"/>
              <w:left w:val="nil"/>
              <w:bottom w:val="nil"/>
              <w:right w:val="nil"/>
            </w:tcBorders>
            <w:noWrap w:val="0"/>
            <w:tcMar>
              <w:top w:w="-1" w:type="dxa"/>
              <w:left w:w="-1" w:type="dxa"/>
              <w:bottom w:w="-1" w:type="dxa"/>
              <w:right w:w="-1" w:type="dxa"/>
            </w:tcMar>
            <w:vAlign w:val="center"/>
          </w:tcPr>
          <w:p w14:paraId="11DFF3F6">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generate_data.py</w:t>
            </w:r>
          </w:p>
        </w:tc>
      </w:tr>
      <w:tr w14:paraId="48FE62FD">
        <w:tblPrEx>
          <w:tblCellMar>
            <w:top w:w="0" w:type="dxa"/>
            <w:left w:w="108" w:type="dxa"/>
            <w:bottom w:w="0" w:type="dxa"/>
            <w:right w:w="108" w:type="dxa"/>
          </w:tblCellMar>
        </w:tblPrEx>
        <w:trPr>
          <w:trHeight w:val="0" w:hRule="atLeast"/>
          <w:jc w:val="center"/>
        </w:trPr>
        <w:tc>
          <w:tcPr>
            <w:tcW w:w="904" w:type="dxa"/>
            <w:tcBorders>
              <w:top w:val="nil"/>
              <w:left w:val="nil"/>
              <w:bottom w:val="nil"/>
              <w:right w:val="nil"/>
            </w:tcBorders>
            <w:noWrap w:val="0"/>
            <w:tcMar>
              <w:top w:w="-1" w:type="dxa"/>
              <w:left w:w="-1" w:type="dxa"/>
              <w:bottom w:w="-1" w:type="dxa"/>
              <w:right w:w="-1" w:type="dxa"/>
            </w:tcMar>
            <w:vAlign w:val="center"/>
          </w:tcPr>
          <w:p w14:paraId="5D5C5526">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w:t>
            </w:r>
          </w:p>
        </w:tc>
        <w:tc>
          <w:tcPr>
            <w:tcW w:w="4341" w:type="dxa"/>
            <w:tcBorders>
              <w:top w:val="nil"/>
              <w:left w:val="nil"/>
              <w:bottom w:val="nil"/>
              <w:right w:val="nil"/>
            </w:tcBorders>
            <w:noWrap w:val="0"/>
            <w:tcMar>
              <w:top w:w="-1" w:type="dxa"/>
              <w:left w:w="-1" w:type="dxa"/>
              <w:bottom w:w="-1" w:type="dxa"/>
              <w:right w:w="-1" w:type="dxa"/>
            </w:tcMar>
            <w:vAlign w:val="center"/>
          </w:tcPr>
          <w:p w14:paraId="3AA54E8A">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时间轴去重、排序、规整</w:t>
            </w:r>
          </w:p>
        </w:tc>
        <w:tc>
          <w:tcPr>
            <w:tcW w:w="3260" w:type="dxa"/>
            <w:tcBorders>
              <w:top w:val="nil"/>
              <w:left w:val="nil"/>
              <w:bottom w:val="nil"/>
              <w:right w:val="nil"/>
            </w:tcBorders>
            <w:noWrap w:val="0"/>
            <w:tcMar>
              <w:top w:w="-1" w:type="dxa"/>
              <w:left w:w="-1" w:type="dxa"/>
              <w:bottom w:w="-1" w:type="dxa"/>
              <w:right w:w="-1" w:type="dxa"/>
            </w:tcMar>
            <w:vAlign w:val="center"/>
          </w:tcPr>
          <w:p w14:paraId="21EAD730">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data_quality.py</w:t>
            </w:r>
          </w:p>
        </w:tc>
      </w:tr>
      <w:tr w14:paraId="0EEFC133">
        <w:tblPrEx>
          <w:tblCellMar>
            <w:top w:w="0" w:type="dxa"/>
            <w:left w:w="108" w:type="dxa"/>
            <w:bottom w:w="0" w:type="dxa"/>
            <w:right w:w="108" w:type="dxa"/>
          </w:tblCellMar>
        </w:tblPrEx>
        <w:trPr>
          <w:trHeight w:val="0" w:hRule="atLeast"/>
          <w:jc w:val="center"/>
        </w:trPr>
        <w:tc>
          <w:tcPr>
            <w:tcW w:w="904" w:type="dxa"/>
            <w:tcBorders>
              <w:top w:val="nil"/>
              <w:left w:val="nil"/>
              <w:bottom w:val="nil"/>
              <w:right w:val="nil"/>
            </w:tcBorders>
            <w:noWrap w:val="0"/>
            <w:tcMar>
              <w:top w:w="-1" w:type="dxa"/>
              <w:left w:w="-1" w:type="dxa"/>
              <w:bottom w:w="-1" w:type="dxa"/>
              <w:right w:w="-1" w:type="dxa"/>
            </w:tcMar>
            <w:vAlign w:val="center"/>
          </w:tcPr>
          <w:p w14:paraId="314802D4">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3</w:t>
            </w:r>
          </w:p>
        </w:tc>
        <w:tc>
          <w:tcPr>
            <w:tcW w:w="4341" w:type="dxa"/>
            <w:tcBorders>
              <w:top w:val="nil"/>
              <w:left w:val="nil"/>
              <w:bottom w:val="nil"/>
              <w:right w:val="nil"/>
            </w:tcBorders>
            <w:noWrap w:val="0"/>
            <w:tcMar>
              <w:top w:w="-1" w:type="dxa"/>
              <w:left w:w="-1" w:type="dxa"/>
              <w:bottom w:w="-1" w:type="dxa"/>
              <w:right w:w="-1" w:type="dxa"/>
            </w:tcMar>
            <w:vAlign w:val="center"/>
          </w:tcPr>
          <w:p w14:paraId="20D796AF">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负值、超量程、卡滞、尖峰、虚假翻斗检测</w:t>
            </w:r>
          </w:p>
        </w:tc>
        <w:tc>
          <w:tcPr>
            <w:tcW w:w="3260" w:type="dxa"/>
            <w:tcBorders>
              <w:top w:val="nil"/>
              <w:left w:val="nil"/>
              <w:bottom w:val="nil"/>
              <w:right w:val="nil"/>
            </w:tcBorders>
            <w:noWrap w:val="0"/>
            <w:tcMar>
              <w:top w:w="-1" w:type="dxa"/>
              <w:left w:w="-1" w:type="dxa"/>
              <w:bottom w:w="-1" w:type="dxa"/>
              <w:right w:w="-1" w:type="dxa"/>
            </w:tcMar>
            <w:vAlign w:val="center"/>
          </w:tcPr>
          <w:p w14:paraId="268F9D2F">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anomaly_detection.py</w:t>
            </w:r>
          </w:p>
        </w:tc>
      </w:tr>
      <w:tr w14:paraId="0F99A633">
        <w:tblPrEx>
          <w:tblCellMar>
            <w:top w:w="0" w:type="dxa"/>
            <w:left w:w="108" w:type="dxa"/>
            <w:bottom w:w="0" w:type="dxa"/>
            <w:right w:w="108" w:type="dxa"/>
          </w:tblCellMar>
        </w:tblPrEx>
        <w:trPr>
          <w:trHeight w:val="0" w:hRule="atLeast"/>
          <w:jc w:val="center"/>
        </w:trPr>
        <w:tc>
          <w:tcPr>
            <w:tcW w:w="904" w:type="dxa"/>
            <w:tcBorders>
              <w:top w:val="nil"/>
              <w:left w:val="nil"/>
              <w:bottom w:val="nil"/>
              <w:right w:val="nil"/>
            </w:tcBorders>
            <w:noWrap w:val="0"/>
            <w:tcMar>
              <w:top w:w="-1" w:type="dxa"/>
              <w:left w:w="-1" w:type="dxa"/>
              <w:bottom w:w="-1" w:type="dxa"/>
              <w:right w:w="-1" w:type="dxa"/>
            </w:tcMar>
            <w:vAlign w:val="center"/>
          </w:tcPr>
          <w:p w14:paraId="53216F97">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4</w:t>
            </w:r>
          </w:p>
        </w:tc>
        <w:tc>
          <w:tcPr>
            <w:tcW w:w="4341" w:type="dxa"/>
            <w:tcBorders>
              <w:top w:val="nil"/>
              <w:left w:val="nil"/>
              <w:bottom w:val="nil"/>
              <w:right w:val="nil"/>
            </w:tcBorders>
            <w:noWrap w:val="0"/>
            <w:tcMar>
              <w:top w:w="-1" w:type="dxa"/>
              <w:left w:w="-1" w:type="dxa"/>
              <w:bottom w:w="-1" w:type="dxa"/>
              <w:right w:w="-1" w:type="dxa"/>
            </w:tcMar>
            <w:vAlign w:val="center"/>
          </w:tcPr>
          <w:p w14:paraId="15E3802D">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异常掩膜、短缺口插值、长缺口保守处理</w:t>
            </w:r>
          </w:p>
        </w:tc>
        <w:tc>
          <w:tcPr>
            <w:tcW w:w="3260" w:type="dxa"/>
            <w:tcBorders>
              <w:top w:val="nil"/>
              <w:left w:val="nil"/>
              <w:bottom w:val="nil"/>
              <w:right w:val="nil"/>
            </w:tcBorders>
            <w:noWrap w:val="0"/>
            <w:tcMar>
              <w:top w:w="-1" w:type="dxa"/>
              <w:left w:w="-1" w:type="dxa"/>
              <w:bottom w:w="-1" w:type="dxa"/>
              <w:right w:w="-1" w:type="dxa"/>
            </w:tcMar>
            <w:vAlign w:val="center"/>
          </w:tcPr>
          <w:p w14:paraId="4A9814F2">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cleaning.py</w:t>
            </w:r>
          </w:p>
        </w:tc>
      </w:tr>
      <w:tr w14:paraId="1CBE6516">
        <w:tblPrEx>
          <w:tblCellMar>
            <w:top w:w="0" w:type="dxa"/>
            <w:left w:w="108" w:type="dxa"/>
            <w:bottom w:w="0" w:type="dxa"/>
            <w:right w:w="108" w:type="dxa"/>
          </w:tblCellMar>
        </w:tblPrEx>
        <w:trPr>
          <w:trHeight w:val="0" w:hRule="atLeast"/>
          <w:jc w:val="center"/>
        </w:trPr>
        <w:tc>
          <w:tcPr>
            <w:tcW w:w="904" w:type="dxa"/>
            <w:tcBorders>
              <w:top w:val="nil"/>
              <w:left w:val="nil"/>
              <w:bottom w:val="nil"/>
              <w:right w:val="nil"/>
            </w:tcBorders>
            <w:noWrap w:val="0"/>
            <w:tcMar>
              <w:top w:w="-1" w:type="dxa"/>
              <w:left w:w="-1" w:type="dxa"/>
              <w:bottom w:w="-1" w:type="dxa"/>
              <w:right w:w="-1" w:type="dxa"/>
            </w:tcMar>
            <w:vAlign w:val="center"/>
          </w:tcPr>
          <w:p w14:paraId="3F34E53F">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5</w:t>
            </w:r>
          </w:p>
        </w:tc>
        <w:tc>
          <w:tcPr>
            <w:tcW w:w="4341" w:type="dxa"/>
            <w:tcBorders>
              <w:top w:val="nil"/>
              <w:left w:val="nil"/>
              <w:bottom w:val="nil"/>
              <w:right w:val="nil"/>
            </w:tcBorders>
            <w:noWrap w:val="0"/>
            <w:tcMar>
              <w:top w:w="-1" w:type="dxa"/>
              <w:left w:w="-1" w:type="dxa"/>
              <w:bottom w:w="-1" w:type="dxa"/>
              <w:right w:w="-1" w:type="dxa"/>
            </w:tcMar>
            <w:vAlign w:val="center"/>
          </w:tcPr>
          <w:p w14:paraId="0797F067">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质量标识和置信度输出</w:t>
            </w:r>
          </w:p>
        </w:tc>
        <w:tc>
          <w:tcPr>
            <w:tcW w:w="3260" w:type="dxa"/>
            <w:tcBorders>
              <w:top w:val="nil"/>
              <w:left w:val="nil"/>
              <w:bottom w:val="nil"/>
              <w:right w:val="nil"/>
            </w:tcBorders>
            <w:noWrap w:val="0"/>
            <w:tcMar>
              <w:top w:w="-1" w:type="dxa"/>
              <w:left w:w="-1" w:type="dxa"/>
              <w:bottom w:w="-1" w:type="dxa"/>
              <w:right w:w="-1" w:type="dxa"/>
            </w:tcMar>
            <w:vAlign w:val="center"/>
          </w:tcPr>
          <w:p w14:paraId="3DE5DB61">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quality_flags.py</w:t>
            </w:r>
          </w:p>
        </w:tc>
      </w:tr>
      <w:tr w14:paraId="4AD33887">
        <w:tblPrEx>
          <w:tblCellMar>
            <w:top w:w="0" w:type="dxa"/>
            <w:left w:w="108" w:type="dxa"/>
            <w:bottom w:w="0" w:type="dxa"/>
            <w:right w:w="108" w:type="dxa"/>
          </w:tblCellMar>
        </w:tblPrEx>
        <w:trPr>
          <w:trHeight w:val="0" w:hRule="atLeast"/>
          <w:jc w:val="center"/>
        </w:trPr>
        <w:tc>
          <w:tcPr>
            <w:tcW w:w="904" w:type="dxa"/>
            <w:tcBorders>
              <w:top w:val="nil"/>
              <w:left w:val="nil"/>
              <w:bottom w:val="single" w:color="auto" w:sz="12" w:space="0"/>
              <w:right w:val="nil"/>
            </w:tcBorders>
            <w:noWrap w:val="0"/>
            <w:tcMar>
              <w:top w:w="-1" w:type="dxa"/>
              <w:left w:w="-1" w:type="dxa"/>
              <w:bottom w:w="-1" w:type="dxa"/>
              <w:right w:w="-1" w:type="dxa"/>
            </w:tcMar>
            <w:vAlign w:val="center"/>
          </w:tcPr>
          <w:p w14:paraId="36AEA2E2">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6</w:t>
            </w:r>
          </w:p>
        </w:tc>
        <w:tc>
          <w:tcPr>
            <w:tcW w:w="4341" w:type="dxa"/>
            <w:tcBorders>
              <w:top w:val="nil"/>
              <w:left w:val="nil"/>
              <w:bottom w:val="single" w:color="auto" w:sz="12" w:space="0"/>
              <w:right w:val="nil"/>
            </w:tcBorders>
            <w:noWrap w:val="0"/>
            <w:tcMar>
              <w:top w:w="-1" w:type="dxa"/>
              <w:left w:w="-1" w:type="dxa"/>
              <w:bottom w:w="-1" w:type="dxa"/>
              <w:right w:w="-1" w:type="dxa"/>
            </w:tcMar>
            <w:vAlign w:val="center"/>
          </w:tcPr>
          <w:p w14:paraId="58FE2355">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合成有真值指标评估与图表输出</w:t>
            </w:r>
          </w:p>
        </w:tc>
        <w:tc>
          <w:tcPr>
            <w:tcW w:w="3260" w:type="dxa"/>
            <w:tcBorders>
              <w:top w:val="nil"/>
              <w:left w:val="nil"/>
              <w:bottom w:val="single" w:color="auto" w:sz="12" w:space="0"/>
              <w:right w:val="nil"/>
            </w:tcBorders>
            <w:noWrap w:val="0"/>
            <w:tcMar>
              <w:top w:w="-1" w:type="dxa"/>
              <w:left w:w="-1" w:type="dxa"/>
              <w:bottom w:w="-1" w:type="dxa"/>
              <w:right w:w="-1" w:type="dxa"/>
            </w:tcMar>
            <w:vAlign w:val="center"/>
          </w:tcPr>
          <w:p w14:paraId="0B2E7C99">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evaluation.py、visualization.py</w:t>
            </w:r>
          </w:p>
        </w:tc>
      </w:tr>
    </w:tbl>
    <w:p>
      <w:pPr>
        <w:spacing w:line="360" w:lineRule="auto" w:before="0" w:after="60"/>
        <w:ind w:firstLine="480"/>
        <w:jc w:val="left"/>
      </w:pPr>
      <w:r>
        <w:rPr>
          <w:rFonts w:ascii="Times New Roman" w:hAnsi="Times New Roman" w:eastAsia="宋体"/>
          <w:b w:val="0"/>
          <w:color w:val="000000"/>
          <w:sz w:val="24"/>
        </w:rPr>
        <w:t>表格说明：该表对应项目的可复现执行流程，从数据生成、时间轴规整到检测、修正和评估都能映射到源码模块。将步骤与模块对应，有利于检查提交物是否完整，也便于使用 exe 或命令行复现实验。</w:t>
      </w:r>
    </w:p>
    <w:p w14:paraId="59DA1041">
      <w:pPr>
        <w:pStyle w:val="2"/>
        <w:bidi w:val="0"/>
      </w:pPr>
      <w:r>
        <w:t>七、结果分析</w:t>
      </w:r>
    </w:p>
    <w:p w14:paraId="4DFF9AE7">
      <w:pPr>
        <w:spacing w:before="0" w:after="60" w:line="360" w:lineRule="auto"/>
        <w:ind w:firstLine="480"/>
      </w:pPr>
      <w:r>
        <w:rPr>
          <w:rFonts w:ascii="Times New Roman" w:hAnsi="Times New Roman" w:eastAsia="宋体"/>
          <w:b w:val="0"/>
          <w:color w:val="000000"/>
          <w:sz w:val="24"/>
        </w:rPr>
        <w:t>合成 10min 实验中，清洗前数据缺失率为 3.56%，包含负值 21 点、超量程 25 点、卡滞 32 点，最大值达到 999.0 mm/10min，总降雨量被抬高到 13222.5 mm。规则 QC 检出异常 268 点，Precision 为 100.00%，Recall 为 97.45%，F1 为 98.71%。</w:t>
      </w:r>
    </w:p>
    <w:p w14:paraId="67DC9717">
      <w:pPr>
        <w:spacing w:before="80" w:after="80" w:line="360" w:lineRule="auto"/>
        <w:ind w:firstLine="0"/>
        <w:jc w:val="center"/>
      </w:pPr>
      <w:r>
        <w:rPr>
          <w:rFonts w:ascii="Times New Roman" w:hAnsi="Times New Roman" w:eastAsia="宋体"/>
          <w:b w:val="0"/>
          <w:color w:val="000000"/>
          <w:sz w:val="24"/>
        </w:rPr>
        <w:t>表4 合成 10min 清洗前后核心指标</w:t>
      </w:r>
    </w:p>
    <w:tbl>
      <w:tblPr>
        <w:tblStyle w:val="13"/>
        <w:tblW w:w="8505" w:type="dxa"/>
        <w:jc w:val="center"/>
        <w:tblLayout w:type="autofit"/>
        <w:tblCellMar>
          <w:top w:w="0" w:type="dxa"/>
          <w:left w:w="108" w:type="dxa"/>
          <w:bottom w:w="0" w:type="dxa"/>
          <w:right w:w="108" w:type="dxa"/>
        </w:tblCellMar>
      </w:tblPr>
      <w:tblGrid>
        <w:gridCol w:w="3148"/>
        <w:gridCol w:w="2043"/>
        <w:gridCol w:w="2340"/>
        <w:gridCol w:w="974"/>
      </w:tblGrid>
      <w:tr w14:paraId="04DC5BE0">
        <w:tblPrEx>
          <w:tblCellMar>
            <w:top w:w="0" w:type="dxa"/>
            <w:left w:w="108" w:type="dxa"/>
            <w:bottom w:w="0" w:type="dxa"/>
            <w:right w:w="108" w:type="dxa"/>
          </w:tblCellMar>
        </w:tblPrEx>
        <w:trPr>
          <w:trHeight w:val="0" w:hRule="atLeast"/>
          <w:tblHeader/>
          <w:jc w:val="center"/>
        </w:trPr>
        <w:tc>
          <w:tcPr>
            <w:tcW w:w="3149" w:type="dxa"/>
            <w:tcBorders>
              <w:top w:val="single" w:color="auto" w:sz="12" w:space="0"/>
              <w:left w:val="nil"/>
              <w:bottom w:val="nil"/>
              <w:right w:val="nil"/>
            </w:tcBorders>
            <w:noWrap w:val="0"/>
            <w:tcMar>
              <w:top w:w="-1" w:type="dxa"/>
              <w:left w:w="-1" w:type="dxa"/>
              <w:bottom w:w="-1" w:type="dxa"/>
              <w:right w:w="-1" w:type="dxa"/>
            </w:tcMar>
            <w:vAlign w:val="center"/>
          </w:tcPr>
          <w:p w14:paraId="7FB9F2D7">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指标</w:t>
            </w:r>
          </w:p>
        </w:tc>
        <w:tc>
          <w:tcPr>
            <w:tcW w:w="2043" w:type="dxa"/>
            <w:tcBorders>
              <w:top w:val="single" w:color="auto" w:sz="12" w:space="0"/>
              <w:left w:val="nil"/>
              <w:bottom w:val="nil"/>
              <w:right w:val="nil"/>
            </w:tcBorders>
            <w:noWrap w:val="0"/>
            <w:tcMar>
              <w:top w:w="-1" w:type="dxa"/>
              <w:left w:w="-1" w:type="dxa"/>
              <w:bottom w:w="-1" w:type="dxa"/>
              <w:right w:w="-1" w:type="dxa"/>
            </w:tcMar>
            <w:vAlign w:val="center"/>
          </w:tcPr>
          <w:p w14:paraId="217D3C3C">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原始污染数据</w:t>
            </w:r>
          </w:p>
        </w:tc>
        <w:tc>
          <w:tcPr>
            <w:tcW w:w="2340" w:type="dxa"/>
            <w:tcBorders>
              <w:top w:val="single" w:color="auto" w:sz="12" w:space="0"/>
              <w:left w:val="nil"/>
              <w:bottom w:val="nil"/>
              <w:right w:val="nil"/>
            </w:tcBorders>
            <w:noWrap w:val="0"/>
            <w:tcMar>
              <w:top w:w="-1" w:type="dxa"/>
              <w:left w:w="-1" w:type="dxa"/>
              <w:bottom w:w="-1" w:type="dxa"/>
              <w:right w:w="-1" w:type="dxa"/>
            </w:tcMar>
            <w:vAlign w:val="center"/>
          </w:tcPr>
          <w:p w14:paraId="33705E9C">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清洗后corrected</w:t>
            </w:r>
          </w:p>
        </w:tc>
        <w:tc>
          <w:tcPr>
            <w:tcW w:w="974" w:type="dxa"/>
            <w:tcBorders>
              <w:top w:val="single" w:color="auto" w:sz="12" w:space="0"/>
              <w:left w:val="nil"/>
              <w:bottom w:val="nil"/>
              <w:right w:val="nil"/>
            </w:tcBorders>
            <w:noWrap w:val="0"/>
            <w:tcMar>
              <w:top w:w="-1" w:type="dxa"/>
              <w:left w:w="-1" w:type="dxa"/>
              <w:bottom w:w="-1" w:type="dxa"/>
              <w:right w:w="-1" w:type="dxa"/>
            </w:tcMar>
            <w:vAlign w:val="center"/>
          </w:tcPr>
          <w:p w14:paraId="4E6EB1E1">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真值</w:t>
            </w:r>
          </w:p>
        </w:tc>
      </w:tr>
      <w:tr w14:paraId="69E56029">
        <w:tblPrEx>
          <w:tblCellMar>
            <w:top w:w="0" w:type="dxa"/>
            <w:left w:w="108" w:type="dxa"/>
            <w:bottom w:w="0" w:type="dxa"/>
            <w:right w:w="108" w:type="dxa"/>
          </w:tblCellMar>
        </w:tblPrEx>
        <w:trPr>
          <w:trHeight w:val="0" w:hRule="atLeast"/>
          <w:jc w:val="center"/>
        </w:trPr>
        <w:tc>
          <w:tcPr>
            <w:tcW w:w="3149" w:type="dxa"/>
            <w:tcBorders>
              <w:top w:val="single" w:color="auto" w:sz="4" w:space="0"/>
              <w:left w:val="nil"/>
              <w:bottom w:val="nil"/>
              <w:right w:val="nil"/>
            </w:tcBorders>
            <w:noWrap w:val="0"/>
            <w:tcMar>
              <w:top w:w="-1" w:type="dxa"/>
              <w:left w:w="-1" w:type="dxa"/>
              <w:bottom w:w="-1" w:type="dxa"/>
              <w:right w:w="-1" w:type="dxa"/>
            </w:tcMar>
            <w:vAlign w:val="center"/>
          </w:tcPr>
          <w:p w14:paraId="068D34CA">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总降雨量(mm)</w:t>
            </w:r>
          </w:p>
        </w:tc>
        <w:tc>
          <w:tcPr>
            <w:tcW w:w="2043" w:type="dxa"/>
            <w:tcBorders>
              <w:top w:val="single" w:color="auto" w:sz="4" w:space="0"/>
              <w:left w:val="nil"/>
              <w:bottom w:val="nil"/>
              <w:right w:val="nil"/>
            </w:tcBorders>
            <w:noWrap w:val="0"/>
            <w:tcMar>
              <w:top w:w="-1" w:type="dxa"/>
              <w:left w:w="-1" w:type="dxa"/>
              <w:bottom w:w="-1" w:type="dxa"/>
              <w:right w:w="-1" w:type="dxa"/>
            </w:tcMar>
            <w:vAlign w:val="center"/>
          </w:tcPr>
          <w:p w14:paraId="5A744FC1">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13222.5</w:t>
            </w:r>
          </w:p>
        </w:tc>
        <w:tc>
          <w:tcPr>
            <w:tcW w:w="2340" w:type="dxa"/>
            <w:tcBorders>
              <w:top w:val="single" w:color="auto" w:sz="4" w:space="0"/>
              <w:left w:val="nil"/>
              <w:bottom w:val="nil"/>
              <w:right w:val="nil"/>
            </w:tcBorders>
            <w:noWrap w:val="0"/>
            <w:tcMar>
              <w:top w:w="-1" w:type="dxa"/>
              <w:left w:w="-1" w:type="dxa"/>
              <w:bottom w:w="-1" w:type="dxa"/>
              <w:right w:w="-1" w:type="dxa"/>
            </w:tcMar>
            <w:vAlign w:val="center"/>
          </w:tcPr>
          <w:p w14:paraId="4E6D19EB">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708.6</w:t>
            </w:r>
          </w:p>
        </w:tc>
        <w:tc>
          <w:tcPr>
            <w:tcW w:w="974" w:type="dxa"/>
            <w:tcBorders>
              <w:top w:val="single" w:color="auto" w:sz="4" w:space="0"/>
              <w:left w:val="nil"/>
              <w:bottom w:val="nil"/>
              <w:right w:val="nil"/>
            </w:tcBorders>
            <w:noWrap w:val="0"/>
            <w:tcMar>
              <w:top w:w="-1" w:type="dxa"/>
              <w:left w:w="-1" w:type="dxa"/>
              <w:bottom w:w="-1" w:type="dxa"/>
              <w:right w:w="-1" w:type="dxa"/>
            </w:tcMar>
            <w:vAlign w:val="center"/>
          </w:tcPr>
          <w:p w14:paraId="7895CCF7">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710.9</w:t>
            </w:r>
          </w:p>
        </w:tc>
      </w:tr>
      <w:tr w14:paraId="12903072">
        <w:tblPrEx>
          <w:tblCellMar>
            <w:top w:w="0" w:type="dxa"/>
            <w:left w:w="108" w:type="dxa"/>
            <w:bottom w:w="0" w:type="dxa"/>
            <w:right w:w="108" w:type="dxa"/>
          </w:tblCellMar>
        </w:tblPrEx>
        <w:trPr>
          <w:trHeight w:val="0" w:hRule="atLeast"/>
          <w:jc w:val="center"/>
        </w:trPr>
        <w:tc>
          <w:tcPr>
            <w:tcW w:w="3149" w:type="dxa"/>
            <w:tcBorders>
              <w:top w:val="nil"/>
              <w:left w:val="nil"/>
              <w:bottom w:val="nil"/>
              <w:right w:val="nil"/>
            </w:tcBorders>
            <w:noWrap w:val="0"/>
            <w:tcMar>
              <w:top w:w="-1" w:type="dxa"/>
              <w:left w:w="-1" w:type="dxa"/>
              <w:bottom w:w="-1" w:type="dxa"/>
              <w:right w:w="-1" w:type="dxa"/>
            </w:tcMar>
            <w:vAlign w:val="center"/>
          </w:tcPr>
          <w:p w14:paraId="5AE4CBF3">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总降雨量误差</w:t>
            </w:r>
          </w:p>
        </w:tc>
        <w:tc>
          <w:tcPr>
            <w:tcW w:w="2043" w:type="dxa"/>
            <w:tcBorders>
              <w:top w:val="nil"/>
              <w:left w:val="nil"/>
              <w:bottom w:val="nil"/>
              <w:right w:val="nil"/>
            </w:tcBorders>
            <w:noWrap w:val="0"/>
            <w:tcMar>
              <w:top w:w="-1" w:type="dxa"/>
              <w:left w:w="-1" w:type="dxa"/>
              <w:bottom w:w="-1" w:type="dxa"/>
              <w:right w:w="-1" w:type="dxa"/>
            </w:tcMar>
            <w:vAlign w:val="center"/>
          </w:tcPr>
          <w:p w14:paraId="2643FC14">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+1759.97%</w:t>
            </w:r>
          </w:p>
        </w:tc>
        <w:tc>
          <w:tcPr>
            <w:tcW w:w="2340" w:type="dxa"/>
            <w:tcBorders>
              <w:top w:val="nil"/>
              <w:left w:val="nil"/>
              <w:bottom w:val="nil"/>
              <w:right w:val="nil"/>
            </w:tcBorders>
            <w:noWrap w:val="0"/>
            <w:tcMar>
              <w:top w:w="-1" w:type="dxa"/>
              <w:left w:w="-1" w:type="dxa"/>
              <w:bottom w:w="-1" w:type="dxa"/>
              <w:right w:w="-1" w:type="dxa"/>
            </w:tcMar>
            <w:vAlign w:val="center"/>
          </w:tcPr>
          <w:p w14:paraId="52A5FC53">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-0.32%</w:t>
            </w:r>
          </w:p>
        </w:tc>
        <w:tc>
          <w:tcPr>
            <w:tcW w:w="974" w:type="dxa"/>
            <w:tcBorders>
              <w:top w:val="nil"/>
              <w:left w:val="nil"/>
              <w:bottom w:val="nil"/>
              <w:right w:val="nil"/>
            </w:tcBorders>
            <w:noWrap w:val="0"/>
            <w:tcMar>
              <w:top w:w="-1" w:type="dxa"/>
              <w:left w:w="-1" w:type="dxa"/>
              <w:bottom w:w="-1" w:type="dxa"/>
              <w:right w:w="-1" w:type="dxa"/>
            </w:tcMar>
            <w:vAlign w:val="center"/>
          </w:tcPr>
          <w:p w14:paraId="2CDFAE9C">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w:t>
            </w:r>
          </w:p>
        </w:tc>
      </w:tr>
      <w:tr w14:paraId="19CAB45E">
        <w:tblPrEx>
          <w:tblCellMar>
            <w:top w:w="0" w:type="dxa"/>
            <w:left w:w="108" w:type="dxa"/>
            <w:bottom w:w="0" w:type="dxa"/>
            <w:right w:w="108" w:type="dxa"/>
          </w:tblCellMar>
        </w:tblPrEx>
        <w:trPr>
          <w:trHeight w:val="0" w:hRule="atLeast"/>
          <w:jc w:val="center"/>
        </w:trPr>
        <w:tc>
          <w:tcPr>
            <w:tcW w:w="3149" w:type="dxa"/>
            <w:tcBorders>
              <w:top w:val="nil"/>
              <w:left w:val="nil"/>
              <w:bottom w:val="nil"/>
              <w:right w:val="nil"/>
            </w:tcBorders>
            <w:noWrap w:val="0"/>
            <w:tcMar>
              <w:top w:w="-1" w:type="dxa"/>
              <w:left w:w="-1" w:type="dxa"/>
              <w:bottom w:w="-1" w:type="dxa"/>
              <w:right w:w="-1" w:type="dxa"/>
            </w:tcMar>
            <w:vAlign w:val="center"/>
          </w:tcPr>
          <w:p w14:paraId="084120E5">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逐点 MAE</w:t>
            </w:r>
          </w:p>
        </w:tc>
        <w:tc>
          <w:tcPr>
            <w:tcW w:w="2043" w:type="dxa"/>
            <w:tcBorders>
              <w:top w:val="nil"/>
              <w:left w:val="nil"/>
              <w:bottom w:val="nil"/>
              <w:right w:val="nil"/>
            </w:tcBorders>
            <w:noWrap w:val="0"/>
            <w:tcMar>
              <w:top w:w="-1" w:type="dxa"/>
              <w:left w:w="-1" w:type="dxa"/>
              <w:bottom w:w="-1" w:type="dxa"/>
              <w:right w:w="-1" w:type="dxa"/>
            </w:tcMar>
            <w:vAlign w:val="center"/>
          </w:tcPr>
          <w:p w14:paraId="6B152463">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3.0294</w:t>
            </w:r>
          </w:p>
        </w:tc>
        <w:tc>
          <w:tcPr>
            <w:tcW w:w="2340" w:type="dxa"/>
            <w:tcBorders>
              <w:top w:val="nil"/>
              <w:left w:val="nil"/>
              <w:bottom w:val="nil"/>
              <w:right w:val="nil"/>
            </w:tcBorders>
            <w:noWrap w:val="0"/>
            <w:tcMar>
              <w:top w:w="-1" w:type="dxa"/>
              <w:left w:w="-1" w:type="dxa"/>
              <w:bottom w:w="-1" w:type="dxa"/>
              <w:right w:w="-1" w:type="dxa"/>
            </w:tcMar>
            <w:vAlign w:val="center"/>
          </w:tcPr>
          <w:p w14:paraId="429FCC77">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0.0017</w:t>
            </w:r>
          </w:p>
        </w:tc>
        <w:tc>
          <w:tcPr>
            <w:tcW w:w="974" w:type="dxa"/>
            <w:tcBorders>
              <w:top w:val="nil"/>
              <w:left w:val="nil"/>
              <w:bottom w:val="nil"/>
              <w:right w:val="nil"/>
            </w:tcBorders>
            <w:noWrap w:val="0"/>
            <w:tcMar>
              <w:top w:w="-1" w:type="dxa"/>
              <w:left w:w="-1" w:type="dxa"/>
              <w:bottom w:w="-1" w:type="dxa"/>
              <w:right w:w="-1" w:type="dxa"/>
            </w:tcMar>
            <w:vAlign w:val="center"/>
          </w:tcPr>
          <w:p w14:paraId="1BB4C828">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w:t>
            </w:r>
          </w:p>
        </w:tc>
      </w:tr>
      <w:tr w14:paraId="4BF5B68C">
        <w:tblPrEx>
          <w:tblCellMar>
            <w:top w:w="0" w:type="dxa"/>
            <w:left w:w="108" w:type="dxa"/>
            <w:bottom w:w="0" w:type="dxa"/>
            <w:right w:w="108" w:type="dxa"/>
          </w:tblCellMar>
        </w:tblPrEx>
        <w:trPr>
          <w:trHeight w:val="0" w:hRule="atLeast"/>
          <w:jc w:val="center"/>
        </w:trPr>
        <w:tc>
          <w:tcPr>
            <w:tcW w:w="3149" w:type="dxa"/>
            <w:tcBorders>
              <w:top w:val="nil"/>
              <w:left w:val="nil"/>
              <w:bottom w:val="nil"/>
              <w:right w:val="nil"/>
            </w:tcBorders>
            <w:noWrap w:val="0"/>
            <w:tcMar>
              <w:top w:w="-1" w:type="dxa"/>
              <w:left w:w="-1" w:type="dxa"/>
              <w:bottom w:w="-1" w:type="dxa"/>
              <w:right w:w="-1" w:type="dxa"/>
            </w:tcMar>
            <w:vAlign w:val="center"/>
          </w:tcPr>
          <w:p w14:paraId="0060D2E0">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逐点 RMSE</w:t>
            </w:r>
          </w:p>
        </w:tc>
        <w:tc>
          <w:tcPr>
            <w:tcW w:w="2043" w:type="dxa"/>
            <w:tcBorders>
              <w:top w:val="nil"/>
              <w:left w:val="nil"/>
              <w:bottom w:val="nil"/>
              <w:right w:val="nil"/>
            </w:tcBorders>
            <w:noWrap w:val="0"/>
            <w:tcMar>
              <w:top w:w="-1" w:type="dxa"/>
              <w:left w:w="-1" w:type="dxa"/>
              <w:bottom w:w="-1" w:type="dxa"/>
              <w:right w:w="-1" w:type="dxa"/>
            </w:tcMar>
            <w:vAlign w:val="center"/>
          </w:tcPr>
          <w:p w14:paraId="4D9C7602">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50.1603</w:t>
            </w:r>
          </w:p>
        </w:tc>
        <w:tc>
          <w:tcPr>
            <w:tcW w:w="2340" w:type="dxa"/>
            <w:tcBorders>
              <w:top w:val="nil"/>
              <w:left w:val="nil"/>
              <w:bottom w:val="nil"/>
              <w:right w:val="nil"/>
            </w:tcBorders>
            <w:noWrap w:val="0"/>
            <w:tcMar>
              <w:top w:w="-1" w:type="dxa"/>
              <w:left w:w="-1" w:type="dxa"/>
              <w:bottom w:w="-1" w:type="dxa"/>
              <w:right w:w="-1" w:type="dxa"/>
            </w:tcMar>
            <w:vAlign w:val="center"/>
          </w:tcPr>
          <w:p w14:paraId="3861CE96">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0.0454</w:t>
            </w:r>
          </w:p>
        </w:tc>
        <w:tc>
          <w:tcPr>
            <w:tcW w:w="974" w:type="dxa"/>
            <w:tcBorders>
              <w:top w:val="nil"/>
              <w:left w:val="nil"/>
              <w:bottom w:val="nil"/>
              <w:right w:val="nil"/>
            </w:tcBorders>
            <w:noWrap w:val="0"/>
            <w:tcMar>
              <w:top w:w="-1" w:type="dxa"/>
              <w:left w:w="-1" w:type="dxa"/>
              <w:bottom w:w="-1" w:type="dxa"/>
              <w:right w:w="-1" w:type="dxa"/>
            </w:tcMar>
            <w:vAlign w:val="center"/>
          </w:tcPr>
          <w:p w14:paraId="3FA5FBCA">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w:t>
            </w:r>
          </w:p>
        </w:tc>
      </w:tr>
      <w:tr w14:paraId="554CF321">
        <w:tblPrEx>
          <w:tblCellMar>
            <w:top w:w="0" w:type="dxa"/>
            <w:left w:w="108" w:type="dxa"/>
            <w:bottom w:w="0" w:type="dxa"/>
            <w:right w:w="108" w:type="dxa"/>
          </w:tblCellMar>
        </w:tblPrEx>
        <w:trPr>
          <w:trHeight w:val="0" w:hRule="atLeast"/>
          <w:jc w:val="center"/>
        </w:trPr>
        <w:tc>
          <w:tcPr>
            <w:tcW w:w="3149" w:type="dxa"/>
            <w:tcBorders>
              <w:top w:val="nil"/>
              <w:left w:val="nil"/>
              <w:bottom w:val="single" w:color="auto" w:sz="12" w:space="0"/>
              <w:right w:val="nil"/>
            </w:tcBorders>
            <w:noWrap w:val="0"/>
            <w:tcMar>
              <w:top w:w="-1" w:type="dxa"/>
              <w:left w:w="-1" w:type="dxa"/>
              <w:bottom w:w="-1" w:type="dxa"/>
              <w:right w:w="-1" w:type="dxa"/>
            </w:tcMar>
            <w:vAlign w:val="center"/>
          </w:tcPr>
          <w:p w14:paraId="472C5CB8">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最大 10min 雨量(mm)</w:t>
            </w:r>
          </w:p>
        </w:tc>
        <w:tc>
          <w:tcPr>
            <w:tcW w:w="2043" w:type="dxa"/>
            <w:tcBorders>
              <w:top w:val="nil"/>
              <w:left w:val="nil"/>
              <w:bottom w:val="single" w:color="auto" w:sz="12" w:space="0"/>
              <w:right w:val="nil"/>
            </w:tcBorders>
            <w:noWrap w:val="0"/>
            <w:tcMar>
              <w:top w:w="-1" w:type="dxa"/>
              <w:left w:w="-1" w:type="dxa"/>
              <w:bottom w:w="-1" w:type="dxa"/>
              <w:right w:w="-1" w:type="dxa"/>
            </w:tcMar>
            <w:vAlign w:val="center"/>
          </w:tcPr>
          <w:p w14:paraId="5A1F0DA3">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999.0</w:t>
            </w:r>
          </w:p>
        </w:tc>
        <w:tc>
          <w:tcPr>
            <w:tcW w:w="2340" w:type="dxa"/>
            <w:tcBorders>
              <w:top w:val="nil"/>
              <w:left w:val="nil"/>
              <w:bottom w:val="single" w:color="auto" w:sz="12" w:space="0"/>
              <w:right w:val="nil"/>
            </w:tcBorders>
            <w:noWrap w:val="0"/>
            <w:tcMar>
              <w:top w:w="-1" w:type="dxa"/>
              <w:left w:w="-1" w:type="dxa"/>
              <w:bottom w:w="-1" w:type="dxa"/>
              <w:right w:w="-1" w:type="dxa"/>
            </w:tcMar>
            <w:vAlign w:val="center"/>
          </w:tcPr>
          <w:p w14:paraId="75C29BEE">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10.2</w:t>
            </w:r>
          </w:p>
        </w:tc>
        <w:tc>
          <w:tcPr>
            <w:tcW w:w="974" w:type="dxa"/>
            <w:tcBorders>
              <w:top w:val="nil"/>
              <w:left w:val="nil"/>
              <w:bottom w:val="single" w:color="auto" w:sz="12" w:space="0"/>
              <w:right w:val="nil"/>
            </w:tcBorders>
            <w:noWrap w:val="0"/>
            <w:tcMar>
              <w:top w:w="-1" w:type="dxa"/>
              <w:left w:w="-1" w:type="dxa"/>
              <w:bottom w:w="-1" w:type="dxa"/>
              <w:right w:w="-1" w:type="dxa"/>
            </w:tcMar>
            <w:vAlign w:val="center"/>
          </w:tcPr>
          <w:p w14:paraId="52169EB5">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10.2</w:t>
            </w:r>
          </w:p>
        </w:tc>
      </w:tr>
    </w:tbl>
    <w:p>
      <w:pPr>
        <w:spacing w:line="360" w:lineRule="auto" w:before="0" w:after="60"/>
        <w:ind w:firstLine="480"/>
        <w:jc w:val="left"/>
      </w:pPr>
      <w:r>
        <w:rPr>
          <w:rFonts w:ascii="Times New Roman" w:hAnsi="Times New Roman" w:eastAsia="宋体"/>
          <w:b w:val="0"/>
          <w:color w:val="000000"/>
          <w:sz w:val="24"/>
        </w:rPr>
        <w:t>表格说明：该表展示清洗修正对核心数值指标的改善。原始数据的总降雨量误差超过 1700%，主要由异常尖峰放大；规则清洗后累计雨量误差降至 -0.32%，逐点 MAE 和 RMSE 也大幅下降，说明修正结果既改善整体累计量，也改善逐点数值质量。</w:t>
      </w:r>
    </w:p>
    <w:p w14:paraId="7548D7FA">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2661920"/>
            <wp:effectExtent l="0" t="0" r="1143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661949"/>
                    </a:xfrm>
                    <a:prstGeom prst="rect">
                      <a:avLst/>
                    </a:prstGeom>
                  </pic:spPr>
                </pic:pic>
              </a:graphicData>
            </a:graphic>
          </wp:inline>
        </w:drawing>
      </w:r>
    </w:p>
    <w:p w14:paraId="0701F430">
      <w:pPr>
        <w:spacing w:before="80" w:after="80" w:line="360" w:lineRule="auto"/>
        <w:ind w:firstLine="0"/>
        <w:jc w:val="center"/>
      </w:pPr>
      <w:r>
        <w:rPr>
          <w:rFonts w:ascii="Times New Roman" w:hAnsi="Times New Roman" w:eastAsia="宋体"/>
          <w:b w:val="0"/>
          <w:color w:val="000000"/>
          <w:sz w:val="24"/>
        </w:rPr>
        <w:t>图2 合成 10min 原始雨量及注入异常分布</w:t>
      </w:r>
    </w:p>
    <w:p>
      <w:pPr>
        <w:spacing w:line="360" w:lineRule="auto" w:before="0" w:after="60"/>
        <w:ind w:firstLine="480"/>
        <w:jc w:val="left"/>
      </w:pPr>
      <w:r>
        <w:rPr>
          <w:rFonts w:ascii="Times New Roman" w:hAnsi="Times New Roman" w:eastAsia="宋体"/>
          <w:b w:val="0"/>
          <w:color w:val="000000"/>
          <w:sz w:val="24"/>
        </w:rPr>
        <w:t>图表说明：该图展示合成 10min 数据中原始雨量与注入异常的位置关系。尖峰、负值、卡滞、缺失和虚假翻斗被放在同一时间轴上观察，可以看出异常并非只表现为极端大值，干期孤立小雨量和连续相同非零值同样会污染累计雨量和降雨频次统计。</w:t>
      </w:r>
    </w:p>
    <w:p w14:paraId="4894E6E9">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3175000"/>
            <wp:effectExtent l="0" t="0" r="1143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3175238"/>
                    </a:xfrm>
                    <a:prstGeom prst="rect">
                      <a:avLst/>
                    </a:prstGeom>
                  </pic:spPr>
                </pic:pic>
              </a:graphicData>
            </a:graphic>
          </wp:inline>
        </w:drawing>
      </w:r>
    </w:p>
    <w:p w14:paraId="6547B3AF">
      <w:pPr>
        <w:spacing w:before="80" w:after="80" w:line="360" w:lineRule="auto"/>
        <w:ind w:firstLine="0"/>
        <w:jc w:val="center"/>
      </w:pPr>
      <w:r>
        <w:rPr>
          <w:rFonts w:ascii="Times New Roman" w:hAnsi="Times New Roman" w:eastAsia="宋体"/>
          <w:b w:val="0"/>
          <w:color w:val="000000"/>
          <w:sz w:val="24"/>
        </w:rPr>
        <w:t>图3 清洗前后质量统计仪表板</w:t>
      </w:r>
    </w:p>
    <w:p>
      <w:pPr>
        <w:spacing w:line="360" w:lineRule="auto" w:before="0" w:after="60"/>
        <w:ind w:firstLine="480"/>
        <w:jc w:val="left"/>
      </w:pPr>
      <w:r>
        <w:rPr>
          <w:rFonts w:ascii="Times New Roman" w:hAnsi="Times New Roman" w:eastAsia="宋体"/>
          <w:b w:val="0"/>
          <w:color w:val="000000"/>
          <w:sz w:val="24"/>
        </w:rPr>
        <w:t>图表说明：质量统计仪表板用于比较清洗前后缺失率、负值、超量程和卡滞等基础质量指标。清洗前的 999mm 尖峰会显著拉高最大值和标准差，清洗后这些物理不合理特征被消除，说明规则 QC 不仅改善模型指标，也改善了数据进入预警系统前的基础可用性。</w:t>
      </w:r>
    </w:p>
    <w:p w14:paraId="52F70108">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2071370"/>
            <wp:effectExtent l="0" t="0" r="1143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071729"/>
                    </a:xfrm>
                    <a:prstGeom prst="rect">
                      <a:avLst/>
                    </a:prstGeom>
                  </pic:spPr>
                </pic:pic>
              </a:graphicData>
            </a:graphic>
          </wp:inline>
        </w:drawing>
      </w:r>
    </w:p>
    <w:p w14:paraId="0341722F">
      <w:pPr>
        <w:spacing w:before="80" w:after="80" w:line="360" w:lineRule="auto"/>
        <w:ind w:firstLine="0"/>
        <w:jc w:val="center"/>
      </w:pPr>
      <w:r>
        <w:rPr>
          <w:rFonts w:ascii="Times New Roman" w:hAnsi="Times New Roman" w:eastAsia="宋体"/>
          <w:b w:val="0"/>
          <w:color w:val="000000"/>
          <w:sz w:val="24"/>
        </w:rPr>
        <w:t>图4 规则 QC 清洗前后雨量序列对比</w:t>
      </w:r>
    </w:p>
    <w:p>
      <w:pPr>
        <w:spacing w:line="360" w:lineRule="auto" w:before="0" w:after="60"/>
        <w:ind w:firstLine="480"/>
        <w:jc w:val="left"/>
      </w:pPr>
      <w:r>
        <w:rPr>
          <w:rFonts w:ascii="Times New Roman" w:hAnsi="Times New Roman" w:eastAsia="宋体"/>
          <w:b w:val="0"/>
          <w:color w:val="000000"/>
          <w:sz w:val="24"/>
        </w:rPr>
        <w:t>图表说明：清洗前后序列对比能够直观看到异常尖峰被替换为与邻近时段一致的合理雨量。该图也说明项目没有简单地把所有高值都删掉，而是通过物理阈值、邻域统计和异常类型判断保护真实暴雨峰值，只修正明显不符合雨量计观测规律的点。</w:t>
      </w:r>
    </w:p>
    <w:p w14:paraId="7785CA71">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1948180"/>
            <wp:effectExtent l="0" t="0" r="1143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1948642"/>
                    </a:xfrm>
                    <a:prstGeom prst="rect">
                      <a:avLst/>
                    </a:prstGeom>
                  </pic:spPr>
                </pic:pic>
              </a:graphicData>
            </a:graphic>
          </wp:inline>
        </w:drawing>
      </w:r>
    </w:p>
    <w:p w14:paraId="4A755973">
      <w:pPr>
        <w:spacing w:before="80" w:after="80" w:line="360" w:lineRule="auto"/>
        <w:ind w:firstLine="0"/>
        <w:jc w:val="center"/>
      </w:pPr>
      <w:r>
        <w:rPr>
          <w:rFonts w:ascii="Times New Roman" w:hAnsi="Times New Roman" w:eastAsia="宋体"/>
          <w:b w:val="0"/>
          <w:color w:val="000000"/>
          <w:sz w:val="24"/>
        </w:rPr>
        <w:t>图5 清洗前后累计雨量误差对比</w:t>
      </w:r>
    </w:p>
    <w:p>
      <w:pPr>
        <w:spacing w:line="360" w:lineRule="auto" w:before="0" w:after="60"/>
        <w:ind w:firstLine="480"/>
        <w:jc w:val="left"/>
      </w:pPr>
      <w:r>
        <w:rPr>
          <w:rFonts w:ascii="Times New Roman" w:hAnsi="Times New Roman" w:eastAsia="宋体"/>
          <w:b w:val="0"/>
          <w:color w:val="000000"/>
          <w:sz w:val="24"/>
        </w:rPr>
        <w:t>图表说明：累计雨量曲线是防灾场景最关键的验证图之一。原始污染数据中单点尖峰会使累计雨量长期保持虚高，而 corrected 曲线基本贴近真值曲线，说明清洗结果能够恢复月累计降雨量判断；smoothed 曲线略低于真值，提示平滑可能削弱峰值，因此只能作为辅助展示。</w:t>
      </w:r>
    </w:p>
    <w:p w14:paraId="6A4D37D1">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1816735"/>
            <wp:effectExtent l="0" t="0" r="1143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1817236"/>
                    </a:xfrm>
                    <a:prstGeom prst="rect">
                      <a:avLst/>
                    </a:prstGeom>
                  </pic:spPr>
                </pic:pic>
              </a:graphicData>
            </a:graphic>
          </wp:inline>
        </w:drawing>
      </w:r>
    </w:p>
    <w:p w14:paraId="7F6514E5">
      <w:pPr>
        <w:spacing w:before="80" w:after="80" w:line="360" w:lineRule="auto"/>
        <w:ind w:firstLine="0"/>
        <w:jc w:val="center"/>
      </w:pPr>
      <w:r>
        <w:rPr>
          <w:rFonts w:ascii="Times New Roman" w:hAnsi="Times New Roman" w:eastAsia="宋体"/>
          <w:b w:val="0"/>
          <w:color w:val="000000"/>
          <w:sz w:val="24"/>
        </w:rPr>
        <w:t>图6 合成 10min 有真值异常检测指标</w:t>
      </w:r>
    </w:p>
    <w:p>
      <w:pPr>
        <w:spacing w:line="360" w:lineRule="auto" w:before="0" w:after="60"/>
        <w:ind w:firstLine="480"/>
        <w:jc w:val="left"/>
      </w:pPr>
      <w:r>
        <w:rPr>
          <w:rFonts w:ascii="Times New Roman" w:hAnsi="Times New Roman" w:eastAsia="宋体"/>
          <w:b w:val="0"/>
          <w:color w:val="000000"/>
          <w:sz w:val="24"/>
        </w:rPr>
        <w:t>图表说明：该图只适用于合成 10min 有真值实验，因为这里存在 anomaly_truth。Precision 为 100% 表示规则 QC 没有把正常点误判为异常，Recall 略低主要来自少量虚假翻斗漏检。该指标不能迁移到真实 3RWW 数据上直接报告，因为真实数据没有本项目逐点异常真值。</w:t>
      </w:r>
    </w:p>
    <w:p w14:paraId="13B692DB">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2667635"/>
            <wp:effectExtent l="0" t="0" r="1143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2667663"/>
                    </a:xfrm>
                    <a:prstGeom prst="rect">
                      <a:avLst/>
                    </a:prstGeom>
                  </pic:spPr>
                </pic:pic>
              </a:graphicData>
            </a:graphic>
          </wp:inline>
        </w:drawing>
      </w:r>
    </w:p>
    <w:p w14:paraId="5B3A4B52">
      <w:pPr>
        <w:spacing w:before="80" w:after="80" w:line="360" w:lineRule="auto"/>
        <w:ind w:firstLine="0"/>
        <w:jc w:val="center"/>
      </w:pPr>
      <w:r>
        <w:rPr>
          <w:rFonts w:ascii="Times New Roman" w:hAnsi="Times New Roman" w:eastAsia="宋体"/>
          <w:b w:val="0"/>
          <w:color w:val="000000"/>
          <w:sz w:val="24"/>
        </w:rPr>
        <w:t>图7 质量标识分布</w:t>
      </w:r>
    </w:p>
    <w:p>
      <w:pPr>
        <w:spacing w:line="360" w:lineRule="auto" w:before="0" w:after="60"/>
        <w:ind w:firstLine="480"/>
        <w:jc w:val="left"/>
      </w:pPr>
      <w:r>
        <w:rPr>
          <w:rFonts w:ascii="Times New Roman" w:hAnsi="Times New Roman" w:eastAsia="宋体"/>
          <w:b w:val="0"/>
          <w:color w:val="000000"/>
          <w:sz w:val="24"/>
        </w:rPr>
        <w:t>图表说明：质量标识分布把清洗结果从单一雨量值扩展为可供业务系统判断的状态信息。正常、异常已修正、可疑但保留、长缺口低可信等标识能够支持下游系统选择“直接使用、人工复核或降低置信度使用”，比只输出 corrected rainfall 更符合监测数据质控需求。</w:t>
      </w:r>
    </w:p>
    <w:p w14:paraId="3BD91F0B">
      <w:pPr>
        <w:spacing w:before="0" w:after="60" w:line="360" w:lineRule="auto"/>
        <w:ind w:firstLine="480"/>
      </w:pPr>
      <w:r>
        <w:rPr>
          <w:rFonts w:ascii="Times New Roman" w:hAnsi="Times New Roman" w:eastAsia="宋体"/>
          <w:b w:val="0"/>
          <w:color w:val="000000"/>
          <w:sz w:val="24"/>
        </w:rPr>
        <w:t>结果说明，规则 QC 对物理不可能的尖峰、负值和卡滞异常具有稳定识别能力；插值修正后，累计雨量误差从 +1759.97% 降至 -0.32%，说明数据清洗对降雨累计统计和阈值触发具有直接修正作用。</w:t>
      </w:r>
    </w:p>
    <w:p w14:paraId="39DF7956">
      <w:pPr>
        <w:pStyle w:val="2"/>
        <w:bidi w:val="0"/>
      </w:pPr>
      <w:r>
        <w:t>八、应用价值</w:t>
      </w:r>
    </w:p>
    <w:p w14:paraId="0CDF42EC">
      <w:pPr>
        <w:spacing w:before="0" w:after="60" w:line="360" w:lineRule="auto"/>
        <w:ind w:firstLine="480"/>
      </w:pPr>
      <w:r>
        <w:rPr>
          <w:rFonts w:ascii="Times New Roman" w:hAnsi="Times New Roman" w:eastAsia="宋体"/>
          <w:b w:val="0"/>
          <w:color w:val="000000"/>
          <w:sz w:val="24"/>
        </w:rPr>
        <w:t>规则清洗结果可直接服务于暴雨阈值判断、短历时累计雨量统计和监测预警数据质控。质量标识使下游系统能够区分正常值、已修正值、可疑保留值和低可信长缺口，避免把一个无上下文的 cleaned rainfall 当作完全可靠数据。</w:t>
      </w:r>
    </w:p>
    <w:p w14:paraId="34944AF1">
      <w:pPr>
        <w:pStyle w:val="2"/>
        <w:bidi w:val="0"/>
      </w:pPr>
      <w:r>
        <w:t>九、问题与改进</w:t>
      </w:r>
    </w:p>
    <w:p w14:paraId="27F848D4">
      <w:pPr>
        <w:spacing w:before="0" w:after="60" w:line="360" w:lineRule="auto"/>
        <w:ind w:firstLine="480"/>
      </w:pPr>
      <w:r>
        <w:rPr>
          <w:rFonts w:ascii="Times New Roman" w:hAnsi="Times New Roman" w:eastAsia="宋体"/>
          <w:b w:val="0"/>
          <w:color w:val="000000"/>
          <w:sz w:val="24"/>
        </w:rPr>
        <w:t>本部分仍存在规则阈值需要按地区、站点型号和维护记录重新校准的问题。后续可引入邻近站点、雷达估测降水和水位响应进行多源一致性校验；对长缺口可采用空间插值或人工复核闭环，而不是仅依赖单站时间插值。</w:t>
      </w:r>
    </w:p>
    <w:p w14:paraId="27F2FD88">
      <w:pPr>
        <w:sectPr>
          <w:pgSz w:w="11906" w:h="16838"/>
          <w:pgMar w:top="1440" w:right="1701" w:bottom="1440" w:left="1701" w:header="851" w:footer="992" w:gutter="0"/>
          <w:cols w:space="720" w:num="1"/>
          <w:docGrid w:type="lines" w:linePitch="312" w:charSpace="0"/>
        </w:sectPr>
      </w:pPr>
    </w:p>
    <w:p w14:paraId="1A11FB82">
      <w:pPr>
        <w:spacing w:before="160" w:after="160" w:line="360" w:lineRule="auto"/>
        <w:ind w:firstLine="0"/>
        <w:jc w:val="center"/>
        <w:rPr>
          <w:b/>
          <w:bCs/>
          <w:sz w:val="36"/>
          <w:szCs w:val="36"/>
        </w:rPr>
      </w:pPr>
      <w:r>
        <w:rPr>
          <w:rFonts w:ascii="Times New Roman" w:hAnsi="Times New Roman" w:eastAsia="宋体"/>
          <w:b/>
          <w:bCs/>
          <w:color w:val="000000"/>
          <w:sz w:val="36"/>
          <w:szCs w:val="36"/>
        </w:rPr>
        <w:t>报告二：学习型辅助、真实数据迁移与预警影响分析（成员二贡献）</w:t>
      </w:r>
    </w:p>
    <w:p w14:paraId="121C5F65">
      <w:pPr>
        <w:pStyle w:val="2"/>
        <w:bidi w:val="0"/>
      </w:pPr>
      <w:r>
        <w:t>一、背景</w:t>
      </w:r>
    </w:p>
    <w:p w14:paraId="5B448C2A">
      <w:pPr>
        <w:spacing w:before="0" w:after="60" w:line="360" w:lineRule="auto"/>
        <w:ind w:firstLine="480"/>
      </w:pPr>
      <w:r>
        <w:rPr>
          <w:rFonts w:ascii="Times New Roman" w:hAnsi="Times New Roman" w:eastAsia="宋体"/>
          <w:b w:val="0"/>
          <w:color w:val="000000"/>
          <w:sz w:val="24"/>
        </w:rPr>
        <w:t>在规则 QC 主线之外，成员二主要负责学习型异常分数、规则与模型融合、方法对比、消融实验、预警影响分析以及真实公开数据迁移验证。该部分的目标不是把 LSTM-AE 包装成主方法，而是在规则清洗结果稳定的基础上，补充一个可复核的异常风险分数，并评估清洗对防灾预警的实际影响。</w:t>
      </w:r>
    </w:p>
    <w:p w14:paraId="3CDCF730">
      <w:pPr>
        <w:spacing w:before="0" w:after="60" w:line="360" w:lineRule="auto"/>
        <w:ind w:firstLine="480"/>
      </w:pPr>
      <w:r>
        <w:rPr>
          <w:rFonts w:ascii="Times New Roman" w:hAnsi="Times New Roman" w:eastAsia="宋体"/>
          <w:b w:val="0"/>
          <w:color w:val="000000"/>
          <w:sz w:val="24"/>
        </w:rPr>
        <w:t>监测预警系统更关注错误数据是否改变阈值触发和累计雨量判断，因此评价不能只停留在模型指标。本报告将学习型模型、消融实验、预警触发和真实公开迁移验证放在同一框架下讨论，强调结论边界与业务可解释性。</w:t>
      </w:r>
    </w:p>
    <w:p>
      <w:pPr>
        <w:spacing w:line="360" w:lineRule="auto" w:before="0" w:after="60"/>
        <w:ind w:firstLine="480"/>
        <w:jc w:val="left"/>
      </w:pPr>
      <w:r>
        <w:rPr>
          <w:rFonts w:ascii="Times New Roman" w:hAnsi="Times New Roman" w:eastAsia="宋体"/>
          <w:b w:val="0"/>
          <w:color w:val="000000"/>
          <w:sz w:val="24"/>
        </w:rPr>
        <w:t>资料补充：美国国家天气服务的降水分析产品说明中也强调，雨量计和雷达估计数据常被结合用于降水监测，但实时资料在进入业务产品前需要经历质量控制和一致性检查。对应到本课程项目，规则 QC 的意义不只是让曲线更平滑，而是减少错误观测进入滚动累计和预警阈值后的连锁影响。</w:t>
      </w:r>
    </w:p>
    <w:p>
      <w:pPr>
        <w:spacing w:line="360" w:lineRule="auto" w:before="0" w:after="60"/>
        <w:ind w:firstLine="480"/>
        <w:jc w:val="left"/>
      </w:pPr>
      <w:r>
        <w:rPr>
          <w:rFonts w:ascii="Times New Roman" w:hAnsi="Times New Roman" w:eastAsia="宋体"/>
          <w:b w:val="0"/>
          <w:color w:val="000000"/>
          <w:sz w:val="24"/>
        </w:rPr>
        <w:t>资料补充：3 Rivers Wet Weather 发布的 Rainfall Data Downloads 页面提供按时间间隔整理的雨量 CSV，本项目使用 January 2020 15-min Rain Data 作为真实公开迁移验证数据。该数据来自官方发布流程，因此报告只把规则检出的 spurious/stuck 称为“可疑复核点”，不将其解释为官方错误。</w:t>
      </w:r>
    </w:p>
    <w:p w14:paraId="4EBAE843">
      <w:pPr>
        <w:pStyle w:val="2"/>
        <w:bidi w:val="0"/>
      </w:pPr>
      <w:r>
        <w:t>二、问题定义</w:t>
      </w:r>
    </w:p>
    <w:p w14:paraId="0BCD5DF5">
      <w:pPr>
        <w:spacing w:before="0" w:after="60" w:line="360" w:lineRule="auto"/>
        <w:ind w:firstLine="480"/>
      </w:pPr>
      <w:r>
        <w:rPr>
          <w:rFonts w:ascii="Times New Roman" w:hAnsi="Times New Roman" w:eastAsia="宋体"/>
          <w:b w:val="0"/>
          <w:color w:val="000000"/>
          <w:sz w:val="24"/>
        </w:rPr>
        <w:t>学习型辅助问题定义为：在规则法已经给出可解释主判定后，使用 Isolation Forest 和 LSTM-AE 生成异常分数，用于 manual_review 辅助复核，而不直接覆盖规则修正结果。LSTM-AE 单独使用时 F1 较低，因此不能作为本项目主方法。</w:t>
      </w:r>
    </w:p>
    <w:p w14:paraId="4F44AAD9">
      <w:pPr>
        <w:spacing w:before="0" w:after="60" w:line="360" w:lineRule="auto"/>
        <w:ind w:firstLine="480"/>
      </w:pPr>
      <w:r>
        <w:rPr>
          <w:rFonts w:ascii="Times New Roman" w:hAnsi="Times New Roman" w:eastAsia="宋体"/>
          <w:b w:val="0"/>
          <w:color w:val="000000"/>
          <w:sz w:val="24"/>
        </w:rPr>
        <w:t>真实数据迁移问题定义为：读取 3 Rivers Wet Weather 官方 15min 雨量 CSV，完成单位换算、时间轴规整、规则 QC、质量标识和图表输出。由于该数据没有本项目逐点异常真值，真实数据部分不计算 Precision、Recall 和 F1，只报告质量统计和规则可疑点。</w:t>
      </w:r>
    </w:p>
    <w:p w14:paraId="0B0B7901">
      <w:pPr>
        <w:pStyle w:val="2"/>
        <w:bidi w:val="0"/>
      </w:pPr>
      <w:r>
        <w:t>三、数据来源</w:t>
      </w:r>
    </w:p>
    <w:p w14:paraId="762617D1">
      <w:pPr>
        <w:spacing w:before="0" w:after="60" w:line="360" w:lineRule="auto"/>
        <w:ind w:firstLine="480"/>
      </w:pPr>
      <w:r>
        <w:rPr>
          <w:rFonts w:ascii="Times New Roman" w:hAnsi="Times New Roman" w:eastAsia="宋体"/>
          <w:b w:val="0"/>
          <w:color w:val="000000"/>
          <w:sz w:val="24"/>
        </w:rPr>
        <w:t>合成 10min 数据继续用于方法对比，因为它有 anomaly_truth。真实公开数据来自 3 Rivers Wet Weather Rainfall Data Downloads 页面和 January 2020 15-min Rain Data CSV，项目选取 Bell Acres 站点。原始单位 inch per 15min 按 1 inch = 25.4 mm 转换为 rainfall_mm。</w:t>
      </w:r>
    </w:p>
    <w:p w14:paraId="6C5B7094">
      <w:pPr>
        <w:keepNext/>
        <w:spacing w:before="80" w:after="80" w:line="360" w:lineRule="auto"/>
        <w:ind w:firstLine="0"/>
        <w:jc w:val="center"/>
      </w:pPr>
      <w:r>
        <w:rPr>
          <w:rFonts w:ascii="Times New Roman" w:hAnsi="Times New Roman" w:eastAsia="宋体"/>
          <w:b w:val="0"/>
          <w:color w:val="000000"/>
          <w:sz w:val="24"/>
        </w:rPr>
        <w:t>表5 数据来源与评价边界</w:t>
      </w:r>
    </w:p>
    <w:tbl>
      <w:tblPr>
        <w:tblStyle w:val="13"/>
        <w:tblW w:w="9577" w:type="dxa"/>
        <w:jc w:val="center"/>
        <w:tblLayout w:type="autofit"/>
        <w:tblCellMar>
          <w:top w:w="0" w:type="dxa"/>
          <w:left w:w="108" w:type="dxa"/>
          <w:bottom w:w="0" w:type="dxa"/>
          <w:right w:w="108" w:type="dxa"/>
        </w:tblCellMar>
      </w:tblPr>
      <w:tblGrid>
        <w:gridCol w:w="1176"/>
        <w:gridCol w:w="1540"/>
        <w:gridCol w:w="2095"/>
        <w:gridCol w:w="2687"/>
        <w:gridCol w:w="2079"/>
      </w:tblGrid>
      <w:tr w14:paraId="6BEA8E00">
        <w:tblPrEx>
          <w:tblCellMar>
            <w:top w:w="0" w:type="dxa"/>
            <w:left w:w="108" w:type="dxa"/>
            <w:bottom w:w="0" w:type="dxa"/>
            <w:right w:w="108" w:type="dxa"/>
          </w:tblCellMar>
        </w:tblPrEx>
        <w:trPr>
          <w:trHeight w:val="0" w:hRule="atLeast"/>
          <w:tblHeader/>
          <w:jc w:val="center"/>
        </w:trPr>
        <w:tc>
          <w:tcPr>
            <w:tcW w:w="1176" w:type="dxa"/>
            <w:tcBorders>
              <w:top w:val="single" w:color="auto" w:sz="12" w:space="0"/>
              <w:left w:val="nil"/>
              <w:bottom w:val="nil"/>
              <w:right w:val="nil"/>
            </w:tcBorders>
            <w:noWrap w:val="0"/>
            <w:tcMar>
              <w:top w:w="-1" w:type="dxa"/>
              <w:left w:w="-1" w:type="dxa"/>
              <w:bottom w:w="-1" w:type="dxa"/>
              <w:right w:w="-1" w:type="dxa"/>
            </w:tcMar>
            <w:vAlign w:val="center"/>
          </w:tcPr>
          <w:p w14:paraId="4AD9EDBA">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数据集</w:t>
            </w:r>
          </w:p>
        </w:tc>
        <w:tc>
          <w:tcPr>
            <w:tcW w:w="1540" w:type="dxa"/>
            <w:tcBorders>
              <w:top w:val="single" w:color="auto" w:sz="12" w:space="0"/>
              <w:left w:val="nil"/>
              <w:bottom w:val="nil"/>
              <w:right w:val="nil"/>
            </w:tcBorders>
            <w:noWrap w:val="0"/>
            <w:tcMar>
              <w:top w:w="-1" w:type="dxa"/>
              <w:left w:w="-1" w:type="dxa"/>
              <w:bottom w:w="-1" w:type="dxa"/>
              <w:right w:w="-1" w:type="dxa"/>
            </w:tcMar>
            <w:vAlign w:val="center"/>
          </w:tcPr>
          <w:p w14:paraId="5ADB5FF4">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时间分辨率</w:t>
            </w:r>
          </w:p>
        </w:tc>
        <w:tc>
          <w:tcPr>
            <w:tcW w:w="2095" w:type="dxa"/>
            <w:tcBorders>
              <w:top w:val="single" w:color="auto" w:sz="12" w:space="0"/>
              <w:left w:val="nil"/>
              <w:bottom w:val="nil"/>
              <w:right w:val="nil"/>
            </w:tcBorders>
            <w:noWrap w:val="0"/>
            <w:tcMar>
              <w:top w:w="-1" w:type="dxa"/>
              <w:left w:w="-1" w:type="dxa"/>
              <w:bottom w:w="-1" w:type="dxa"/>
              <w:right w:w="-1" w:type="dxa"/>
            </w:tcMar>
            <w:vAlign w:val="center"/>
          </w:tcPr>
          <w:p w14:paraId="3B041B46">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真值情况</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675BEFB">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用途</w:t>
            </w:r>
          </w:p>
        </w:tc>
        <w:tc>
          <w:tcPr>
            <w:tcW w:w="2079" w:type="dxa"/>
            <w:tcBorders>
              <w:top w:val="single" w:color="auto" w:sz="12" w:space="0"/>
              <w:left w:val="nil"/>
              <w:bottom w:val="nil"/>
              <w:right w:val="nil"/>
            </w:tcBorders>
            <w:noWrap w:val="0"/>
            <w:tcMar>
              <w:top w:w="-1" w:type="dxa"/>
              <w:left w:w="-1" w:type="dxa"/>
              <w:bottom w:w="-1" w:type="dxa"/>
              <w:right w:w="-1" w:type="dxa"/>
            </w:tcMar>
            <w:vAlign w:val="center"/>
          </w:tcPr>
          <w:p w14:paraId="219465C7">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是否计算P/R/F1</w:t>
            </w:r>
          </w:p>
        </w:tc>
      </w:tr>
      <w:tr w14:paraId="1E1DD326">
        <w:tblPrEx>
          <w:tblCellMar>
            <w:top w:w="0" w:type="dxa"/>
            <w:left w:w="108" w:type="dxa"/>
            <w:bottom w:w="0" w:type="dxa"/>
            <w:right w:w="108" w:type="dxa"/>
          </w:tblCellMar>
        </w:tblPrEx>
        <w:trPr>
          <w:trHeight w:val="0" w:hRule="atLeast"/>
          <w:jc w:val="center"/>
        </w:trPr>
        <w:tc>
          <w:tcPr>
            <w:tcW w:w="1176" w:type="dxa"/>
            <w:tcBorders>
              <w:top w:val="single" w:color="auto" w:sz="4" w:space="0"/>
              <w:left w:val="nil"/>
              <w:bottom w:val="nil"/>
              <w:right w:val="nil"/>
            </w:tcBorders>
            <w:noWrap w:val="0"/>
            <w:tcMar>
              <w:top w:w="-1" w:type="dxa"/>
              <w:left w:w="-1" w:type="dxa"/>
              <w:bottom w:w="-1" w:type="dxa"/>
              <w:right w:w="-1" w:type="dxa"/>
            </w:tcMar>
            <w:vAlign w:val="center"/>
          </w:tcPr>
          <w:p w14:paraId="423EFDE6">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合成雨量计数据</w:t>
            </w:r>
          </w:p>
        </w:tc>
        <w:tc>
          <w:tcPr>
            <w:tcW w:w="1540" w:type="dxa"/>
            <w:tcBorders>
              <w:top w:val="single" w:color="auto" w:sz="4" w:space="0"/>
              <w:left w:val="nil"/>
              <w:bottom w:val="nil"/>
              <w:right w:val="nil"/>
            </w:tcBorders>
            <w:noWrap w:val="0"/>
            <w:tcMar>
              <w:top w:w="-1" w:type="dxa"/>
              <w:left w:w="-1" w:type="dxa"/>
              <w:bottom w:w="-1" w:type="dxa"/>
              <w:right w:w="-1" w:type="dxa"/>
            </w:tcMar>
            <w:vAlign w:val="center"/>
          </w:tcPr>
          <w:p w14:paraId="6EF66D3E">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10min</w:t>
            </w:r>
          </w:p>
        </w:tc>
        <w:tc>
          <w:tcPr>
            <w:tcW w:w="2095" w:type="dxa"/>
            <w:tcBorders>
              <w:top w:val="single" w:color="auto" w:sz="4" w:space="0"/>
              <w:left w:val="nil"/>
              <w:bottom w:val="nil"/>
              <w:right w:val="nil"/>
            </w:tcBorders>
            <w:noWrap w:val="0"/>
            <w:tcMar>
              <w:top w:w="-1" w:type="dxa"/>
              <w:left w:w="-1" w:type="dxa"/>
              <w:bottom w:w="-1" w:type="dxa"/>
              <w:right w:w="-1" w:type="dxa"/>
            </w:tcMar>
            <w:vAlign w:val="center"/>
          </w:tcPr>
          <w:p w14:paraId="1832DEF3">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有 anomaly_truth</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53624B2">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规则 QC、方法对比、消融实验、预警影响</w:t>
            </w:r>
          </w:p>
        </w:tc>
        <w:tc>
          <w:tcPr>
            <w:tcW w:w="2079" w:type="dxa"/>
            <w:tcBorders>
              <w:top w:val="single" w:color="auto" w:sz="4" w:space="0"/>
              <w:left w:val="nil"/>
              <w:bottom w:val="nil"/>
              <w:right w:val="nil"/>
            </w:tcBorders>
            <w:noWrap w:val="0"/>
            <w:tcMar>
              <w:top w:w="-1" w:type="dxa"/>
              <w:left w:w="-1" w:type="dxa"/>
              <w:bottom w:w="-1" w:type="dxa"/>
              <w:right w:w="-1" w:type="dxa"/>
            </w:tcMar>
            <w:vAlign w:val="center"/>
          </w:tcPr>
          <w:p w14:paraId="39CA5FD6">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是</w:t>
            </w:r>
          </w:p>
        </w:tc>
      </w:tr>
      <w:tr w14:paraId="6EDEE3C0">
        <w:tblPrEx>
          <w:tblCellMar>
            <w:top w:w="0" w:type="dxa"/>
            <w:left w:w="108" w:type="dxa"/>
            <w:bottom w:w="0" w:type="dxa"/>
            <w:right w:w="108" w:type="dxa"/>
          </w:tblCellMar>
        </w:tblPrEx>
        <w:trPr>
          <w:trHeight w:val="0" w:hRule="atLeast"/>
          <w:jc w:val="center"/>
        </w:trPr>
        <w:tc>
          <w:tcPr>
            <w:tcW w:w="1176" w:type="dxa"/>
            <w:tcBorders>
              <w:top w:val="nil"/>
              <w:left w:val="nil"/>
              <w:bottom w:val="single" w:color="auto" w:sz="12" w:space="0"/>
              <w:right w:val="nil"/>
            </w:tcBorders>
            <w:noWrap w:val="0"/>
            <w:tcMar>
              <w:top w:w="-1" w:type="dxa"/>
              <w:left w:w="-1" w:type="dxa"/>
              <w:bottom w:w="-1" w:type="dxa"/>
              <w:right w:w="-1" w:type="dxa"/>
            </w:tcMar>
            <w:vAlign w:val="center"/>
          </w:tcPr>
          <w:p w14:paraId="02DF62AA">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3RWW Bell Acres</w:t>
            </w:r>
          </w:p>
        </w:tc>
        <w:tc>
          <w:tcPr>
            <w:tcW w:w="1540" w:type="dxa"/>
            <w:tcBorders>
              <w:top w:val="nil"/>
              <w:left w:val="nil"/>
              <w:bottom w:val="single" w:color="auto" w:sz="12" w:space="0"/>
              <w:right w:val="nil"/>
            </w:tcBorders>
            <w:noWrap w:val="0"/>
            <w:tcMar>
              <w:top w:w="-1" w:type="dxa"/>
              <w:left w:w="-1" w:type="dxa"/>
              <w:bottom w:w="-1" w:type="dxa"/>
              <w:right w:w="-1" w:type="dxa"/>
            </w:tcMar>
            <w:vAlign w:val="center"/>
          </w:tcPr>
          <w:p w14:paraId="52D46B25">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15min</w:t>
            </w:r>
          </w:p>
        </w:tc>
        <w:tc>
          <w:tcPr>
            <w:tcW w:w="2095" w:type="dxa"/>
            <w:tcBorders>
              <w:top w:val="nil"/>
              <w:left w:val="nil"/>
              <w:bottom w:val="single" w:color="auto" w:sz="12" w:space="0"/>
              <w:right w:val="nil"/>
            </w:tcBorders>
            <w:noWrap w:val="0"/>
            <w:tcMar>
              <w:top w:w="-1" w:type="dxa"/>
              <w:left w:w="-1" w:type="dxa"/>
              <w:bottom w:w="-1" w:type="dxa"/>
              <w:right w:w="-1" w:type="dxa"/>
            </w:tcMar>
            <w:vAlign w:val="center"/>
          </w:tcPr>
          <w:p w14:paraId="34CA1968">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无本项目逐点异常真值</w:t>
            </w:r>
          </w:p>
        </w:tc>
        <w:tc>
          <w:tcPr>
            <w:tcW w:w="2687" w:type="dxa"/>
            <w:tcBorders>
              <w:top w:val="nil"/>
              <w:left w:val="nil"/>
              <w:bottom w:val="single" w:color="auto" w:sz="12" w:space="0"/>
              <w:right w:val="nil"/>
            </w:tcBorders>
            <w:noWrap w:val="0"/>
            <w:tcMar>
              <w:top w:w="-1" w:type="dxa"/>
              <w:left w:w="-1" w:type="dxa"/>
              <w:bottom w:w="-1" w:type="dxa"/>
              <w:right w:w="-1" w:type="dxa"/>
            </w:tcMar>
            <w:vAlign w:val="center"/>
          </w:tcPr>
          <w:p w14:paraId="68799C64">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真实公开数据迁移验证</w:t>
            </w:r>
          </w:p>
        </w:tc>
        <w:tc>
          <w:tcPr>
            <w:tcW w:w="2079" w:type="dxa"/>
            <w:tcBorders>
              <w:top w:val="nil"/>
              <w:left w:val="nil"/>
              <w:bottom w:val="single" w:color="auto" w:sz="12" w:space="0"/>
              <w:right w:val="nil"/>
            </w:tcBorders>
            <w:noWrap w:val="0"/>
            <w:tcMar>
              <w:top w:w="-1" w:type="dxa"/>
              <w:left w:w="-1" w:type="dxa"/>
              <w:bottom w:w="-1" w:type="dxa"/>
              <w:right w:w="-1" w:type="dxa"/>
            </w:tcMar>
            <w:vAlign w:val="center"/>
          </w:tcPr>
          <w:p w14:paraId="7433307B">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否</w:t>
            </w:r>
          </w:p>
        </w:tc>
      </w:tr>
    </w:tbl>
    <w:p>
      <w:pPr>
        <w:spacing w:line="360" w:lineRule="auto" w:before="0" w:after="60"/>
        <w:ind w:firstLine="480"/>
        <w:jc w:val="left"/>
      </w:pPr>
      <w:r>
        <w:rPr>
          <w:rFonts w:ascii="Times New Roman" w:hAnsi="Times New Roman" w:eastAsia="宋体"/>
          <w:b w:val="0"/>
          <w:color w:val="000000"/>
          <w:sz w:val="24"/>
        </w:rPr>
        <w:t>表格说明：该表是报告中最重要的结论边界说明。合成 10min 数据用于定量评价，真实 15min 数据用于工程迁移。二者不能混写，尤其不能把合成实验上的 F1 指标当作真实公开数据的检测精度。</w:t>
      </w:r>
    </w:p>
    <w:p w14:paraId="38AED394">
      <w:pPr>
        <w:pStyle w:val="2"/>
        <w:bidi w:val="0"/>
      </w:pPr>
      <w:r>
        <w:t>四、技术路线</w:t>
      </w:r>
    </w:p>
    <w:p w14:paraId="0B59277F">
      <w:pPr>
        <w:spacing w:before="0" w:after="60" w:line="360" w:lineRule="auto"/>
        <w:ind w:firstLine="480"/>
      </w:pPr>
      <w:r>
        <w:rPr>
          <w:rFonts w:ascii="Times New Roman" w:hAnsi="Times New Roman" w:eastAsia="宋体"/>
          <w:b w:val="0"/>
          <w:color w:val="000000"/>
          <w:sz w:val="24"/>
        </w:rPr>
        <w:t>学习型辅助路线先构造 10min 原始雨量、30min/1h/3h 滚动累计、1h rolling mean/max、差分、连续零长度、连续相同值长度、小时和年内日周期等特征，再分别运行 Isolation Forest 和 LSTM-AE。融合策略为“规则法负责修正，学习型方法负责复核”：规则严重异常直接 correct，规则正常但模型异常则进入 manual_review。</w:t>
      </w:r>
    </w:p>
    <w:p w14:paraId="7CD5DABF">
      <w:pPr>
        <w:spacing w:before="0" w:after="60" w:line="360" w:lineRule="auto"/>
        <w:ind w:firstLine="480"/>
      </w:pPr>
      <w:r>
        <w:rPr>
          <w:rFonts w:ascii="Times New Roman" w:hAnsi="Times New Roman" w:eastAsia="宋体"/>
          <w:b w:val="0"/>
          <w:color w:val="000000"/>
          <w:sz w:val="24"/>
        </w:rPr>
        <w:t>真实迁移路线不复用合成有真值评价，而是单独推断 15min 时间分辨率，按 15/10 缩放物理硬上限为 60 mm/interval，输出 processed_real_qc.csv 和 fig13_real_data_qc.png。</w:t>
      </w:r>
    </w:p>
    <w:p w14:paraId="11625969">
      <w:pPr>
        <w:pStyle w:val="2"/>
        <w:bidi w:val="0"/>
      </w:pPr>
      <w:r>
        <w:t>五、算法方法</w:t>
      </w:r>
    </w:p>
    <w:p w14:paraId="14FDD0C4">
      <w:pPr>
        <w:spacing w:before="0" w:after="60" w:line="360" w:lineRule="auto"/>
        <w:ind w:firstLine="480"/>
      </w:pPr>
      <w:r>
        <w:rPr>
          <w:rFonts w:ascii="Times New Roman" w:hAnsi="Times New Roman" w:eastAsia="宋体"/>
          <w:b w:val="0"/>
          <w:color w:val="000000"/>
          <w:sz w:val="24"/>
        </w:rPr>
        <w:t>Isolation Forest 基于多维时序特征进行无监督异常检测，输出 if_anomaly_score 和 if_anomaly_label。LSTM-AE 使用规则法判为正常的片段训练序列重构模型，以重构误差作为异常分数，阈值使用训练误差的 99% 分位数。默认窗口为 18 个 10min 时间步，即 3h 历史窗口。</w:t>
      </w:r>
    </w:p>
    <w:p w14:paraId="036EAA68">
      <w:pPr>
        <w:spacing w:before="0" w:after="60" w:line="360" w:lineRule="auto"/>
        <w:ind w:firstLine="480"/>
      </w:pPr>
      <w:r>
        <w:rPr>
          <w:rFonts w:ascii="Times New Roman" w:hAnsi="Times New Roman" w:eastAsia="宋体"/>
          <w:b w:val="0"/>
          <w:color w:val="000000"/>
          <w:sz w:val="24"/>
        </w:rPr>
        <w:t>方法对比结果显示，LSTM-AE 单独 F1 仅为 8.43%，Isolation Forest 单独 F1 为 14.99%，都明显低于规则法 98.71%。因此本项目只把 LSTM-AE 作为辅助复核分数，不把它写成主方法，也不夸大其检测效果。</w:t>
      </w:r>
    </w:p>
    <w:p w14:paraId="2E6A2626">
      <w:pPr>
        <w:spacing w:before="80" w:after="80" w:line="360" w:lineRule="auto"/>
        <w:ind w:firstLine="0"/>
        <w:jc w:val="center"/>
      </w:pPr>
      <w:r>
        <w:rPr>
          <w:rFonts w:ascii="Times New Roman" w:hAnsi="Times New Roman" w:eastAsia="宋体"/>
          <w:b w:val="0"/>
          <w:color w:val="000000"/>
          <w:sz w:val="24"/>
        </w:rPr>
        <w:t>表6 合成 10min 方法对比结果</w:t>
      </w:r>
    </w:p>
    <w:tbl>
      <w:tblPr>
        <w:tblStyle w:val="13"/>
        <w:tblW w:w="9504" w:type="dxa"/>
        <w:jc w:val="center"/>
        <w:tblLayout w:type="autofit"/>
        <w:tblCellMar>
          <w:top w:w="0" w:type="dxa"/>
          <w:left w:w="108" w:type="dxa"/>
          <w:bottom w:w="0" w:type="dxa"/>
          <w:right w:w="108" w:type="dxa"/>
        </w:tblCellMar>
      </w:tblPr>
      <w:tblGrid>
        <w:gridCol w:w="2396"/>
        <w:gridCol w:w="1677"/>
        <w:gridCol w:w="1375"/>
        <w:gridCol w:w="1002"/>
        <w:gridCol w:w="696"/>
        <w:gridCol w:w="577"/>
        <w:gridCol w:w="1781"/>
      </w:tblGrid>
      <w:tr w14:paraId="7004253A">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5CE1E9C">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方法</w:t>
            </w:r>
          </w:p>
        </w:tc>
        <w:tc>
          <w:tcPr>
            <w:tcW w:w="1677" w:type="dxa"/>
            <w:tcBorders>
              <w:top w:val="single" w:color="auto" w:sz="12" w:space="0"/>
              <w:left w:val="nil"/>
              <w:bottom w:val="nil"/>
              <w:right w:val="nil"/>
            </w:tcBorders>
            <w:noWrap w:val="0"/>
            <w:tcMar>
              <w:top w:w="-1" w:type="dxa"/>
              <w:left w:w="-1" w:type="dxa"/>
              <w:bottom w:w="-1" w:type="dxa"/>
              <w:right w:w="-1" w:type="dxa"/>
            </w:tcMar>
            <w:vAlign w:val="center"/>
          </w:tcPr>
          <w:p w14:paraId="5F592F72">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Precision(%)</w:t>
            </w:r>
          </w:p>
        </w:tc>
        <w:tc>
          <w:tcPr>
            <w:tcW w:w="1375" w:type="dxa"/>
            <w:tcBorders>
              <w:top w:val="single" w:color="auto" w:sz="12" w:space="0"/>
              <w:left w:val="nil"/>
              <w:bottom w:val="nil"/>
              <w:right w:val="nil"/>
            </w:tcBorders>
            <w:noWrap w:val="0"/>
            <w:tcMar>
              <w:top w:w="-1" w:type="dxa"/>
              <w:left w:w="-1" w:type="dxa"/>
              <w:bottom w:w="-1" w:type="dxa"/>
              <w:right w:w="-1" w:type="dxa"/>
            </w:tcMar>
            <w:vAlign w:val="center"/>
          </w:tcPr>
          <w:p w14:paraId="19B1B0C9">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Recall(%)</w:t>
            </w:r>
          </w:p>
        </w:tc>
        <w:tc>
          <w:tcPr>
            <w:tcW w:w="1002" w:type="dxa"/>
            <w:tcBorders>
              <w:top w:val="single" w:color="auto" w:sz="12" w:space="0"/>
              <w:left w:val="nil"/>
              <w:bottom w:val="nil"/>
              <w:right w:val="nil"/>
            </w:tcBorders>
            <w:noWrap w:val="0"/>
            <w:tcMar>
              <w:top w:w="-1" w:type="dxa"/>
              <w:left w:w="-1" w:type="dxa"/>
              <w:bottom w:w="-1" w:type="dxa"/>
              <w:right w:w="-1" w:type="dxa"/>
            </w:tcMar>
            <w:vAlign w:val="center"/>
          </w:tcPr>
          <w:p w14:paraId="2CA721D9">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F1(%)</w:t>
            </w:r>
          </w:p>
        </w:tc>
        <w:tc>
          <w:tcPr>
            <w:tcW w:w="696" w:type="dxa"/>
            <w:tcBorders>
              <w:top w:val="single" w:color="auto" w:sz="12" w:space="0"/>
              <w:left w:val="nil"/>
              <w:bottom w:val="nil"/>
              <w:right w:val="nil"/>
            </w:tcBorders>
            <w:noWrap w:val="0"/>
            <w:tcMar>
              <w:top w:w="-1" w:type="dxa"/>
              <w:left w:w="-1" w:type="dxa"/>
              <w:bottom w:w="-1" w:type="dxa"/>
              <w:right w:w="-1" w:type="dxa"/>
            </w:tcMar>
            <w:vAlign w:val="center"/>
          </w:tcPr>
          <w:p w14:paraId="6776E9AB">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FP</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61C3447">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FN</w:t>
            </w:r>
          </w:p>
        </w:tc>
        <w:tc>
          <w:tcPr>
            <w:tcW w:w="1781" w:type="dxa"/>
            <w:tcBorders>
              <w:top w:val="single" w:color="auto" w:sz="12" w:space="0"/>
              <w:left w:val="nil"/>
              <w:bottom w:val="nil"/>
              <w:right w:val="nil"/>
            </w:tcBorders>
            <w:noWrap w:val="0"/>
            <w:tcMar>
              <w:top w:w="-1" w:type="dxa"/>
              <w:left w:w="-1" w:type="dxa"/>
              <w:bottom w:w="-1" w:type="dxa"/>
              <w:right w:w="-1" w:type="dxa"/>
            </w:tcMar>
            <w:vAlign w:val="center"/>
          </w:tcPr>
          <w:p w14:paraId="2DE6899C">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累计雨量误差</w:t>
            </w:r>
          </w:p>
        </w:tc>
      </w:tr>
      <w:tr w14:paraId="4E995835">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B9F663F">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规则法</w:t>
            </w:r>
          </w:p>
        </w:tc>
        <w:tc>
          <w:tcPr>
            <w:tcW w:w="1677" w:type="dxa"/>
            <w:tcBorders>
              <w:top w:val="single" w:color="auto" w:sz="4" w:space="0"/>
              <w:left w:val="nil"/>
              <w:bottom w:val="nil"/>
              <w:right w:val="nil"/>
            </w:tcBorders>
            <w:noWrap w:val="0"/>
            <w:tcMar>
              <w:top w:w="-1" w:type="dxa"/>
              <w:left w:w="-1" w:type="dxa"/>
              <w:bottom w:w="-1" w:type="dxa"/>
              <w:right w:w="-1" w:type="dxa"/>
            </w:tcMar>
            <w:vAlign w:val="center"/>
          </w:tcPr>
          <w:p w14:paraId="45479BC1">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100.00</w:t>
            </w:r>
          </w:p>
        </w:tc>
        <w:tc>
          <w:tcPr>
            <w:tcW w:w="1375" w:type="dxa"/>
            <w:tcBorders>
              <w:top w:val="single" w:color="auto" w:sz="4" w:space="0"/>
              <w:left w:val="nil"/>
              <w:bottom w:val="nil"/>
              <w:right w:val="nil"/>
            </w:tcBorders>
            <w:noWrap w:val="0"/>
            <w:tcMar>
              <w:top w:w="-1" w:type="dxa"/>
              <w:left w:w="-1" w:type="dxa"/>
              <w:bottom w:w="-1" w:type="dxa"/>
              <w:right w:w="-1" w:type="dxa"/>
            </w:tcMar>
            <w:vAlign w:val="center"/>
          </w:tcPr>
          <w:p w14:paraId="59C31954">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97.45</w:t>
            </w:r>
          </w:p>
        </w:tc>
        <w:tc>
          <w:tcPr>
            <w:tcW w:w="1002" w:type="dxa"/>
            <w:tcBorders>
              <w:top w:val="single" w:color="auto" w:sz="4" w:space="0"/>
              <w:left w:val="nil"/>
              <w:bottom w:val="nil"/>
              <w:right w:val="nil"/>
            </w:tcBorders>
            <w:noWrap w:val="0"/>
            <w:tcMar>
              <w:top w:w="-1" w:type="dxa"/>
              <w:left w:w="-1" w:type="dxa"/>
              <w:bottom w:w="-1" w:type="dxa"/>
              <w:right w:w="-1" w:type="dxa"/>
            </w:tcMar>
            <w:vAlign w:val="center"/>
          </w:tcPr>
          <w:p w14:paraId="26E775CF">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98.71</w:t>
            </w:r>
          </w:p>
        </w:tc>
        <w:tc>
          <w:tcPr>
            <w:tcW w:w="696" w:type="dxa"/>
            <w:tcBorders>
              <w:top w:val="single" w:color="auto" w:sz="4" w:space="0"/>
              <w:left w:val="nil"/>
              <w:bottom w:val="nil"/>
              <w:right w:val="nil"/>
            </w:tcBorders>
            <w:noWrap w:val="0"/>
            <w:tcMar>
              <w:top w:w="-1" w:type="dxa"/>
              <w:left w:w="-1" w:type="dxa"/>
              <w:bottom w:w="-1" w:type="dxa"/>
              <w:right w:w="-1" w:type="dxa"/>
            </w:tcMar>
            <w:vAlign w:val="center"/>
          </w:tcPr>
          <w:p w14:paraId="3753077B">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2A05A0A">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7</w:t>
            </w:r>
          </w:p>
        </w:tc>
        <w:tc>
          <w:tcPr>
            <w:tcW w:w="1781" w:type="dxa"/>
            <w:tcBorders>
              <w:top w:val="single" w:color="auto" w:sz="4" w:space="0"/>
              <w:left w:val="nil"/>
              <w:bottom w:val="nil"/>
              <w:right w:val="nil"/>
            </w:tcBorders>
            <w:noWrap w:val="0"/>
            <w:tcMar>
              <w:top w:w="-1" w:type="dxa"/>
              <w:left w:w="-1" w:type="dxa"/>
              <w:bottom w:w="-1" w:type="dxa"/>
              <w:right w:w="-1" w:type="dxa"/>
            </w:tcMar>
            <w:vAlign w:val="center"/>
          </w:tcPr>
          <w:p w14:paraId="50CBA205">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-0.32%</w:t>
            </w:r>
          </w:p>
        </w:tc>
      </w:tr>
      <w:tr w14:paraId="6EB63F32">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5920F26">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Isolation Forest</w:t>
            </w:r>
          </w:p>
        </w:tc>
        <w:tc>
          <w:tcPr>
            <w:tcW w:w="1677" w:type="dxa"/>
            <w:tcBorders>
              <w:top w:val="nil"/>
              <w:left w:val="nil"/>
              <w:bottom w:val="nil"/>
              <w:right w:val="nil"/>
            </w:tcBorders>
            <w:noWrap w:val="0"/>
            <w:tcMar>
              <w:top w:w="-1" w:type="dxa"/>
              <w:left w:w="-1" w:type="dxa"/>
              <w:bottom w:w="-1" w:type="dxa"/>
              <w:right w:w="-1" w:type="dxa"/>
            </w:tcMar>
            <w:vAlign w:val="center"/>
          </w:tcPr>
          <w:p w14:paraId="08C30554">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21.05</w:t>
            </w:r>
          </w:p>
        </w:tc>
        <w:tc>
          <w:tcPr>
            <w:tcW w:w="1375" w:type="dxa"/>
            <w:tcBorders>
              <w:top w:val="nil"/>
              <w:left w:val="nil"/>
              <w:bottom w:val="nil"/>
              <w:right w:val="nil"/>
            </w:tcBorders>
            <w:noWrap w:val="0"/>
            <w:tcMar>
              <w:top w:w="-1" w:type="dxa"/>
              <w:left w:w="-1" w:type="dxa"/>
              <w:bottom w:w="-1" w:type="dxa"/>
              <w:right w:w="-1" w:type="dxa"/>
            </w:tcMar>
            <w:vAlign w:val="center"/>
          </w:tcPr>
          <w:p w14:paraId="55A388E2">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11.64</w:t>
            </w:r>
          </w:p>
        </w:tc>
        <w:tc>
          <w:tcPr>
            <w:tcW w:w="1002" w:type="dxa"/>
            <w:tcBorders>
              <w:top w:val="nil"/>
              <w:left w:val="nil"/>
              <w:bottom w:val="nil"/>
              <w:right w:val="nil"/>
            </w:tcBorders>
            <w:noWrap w:val="0"/>
            <w:tcMar>
              <w:top w:w="-1" w:type="dxa"/>
              <w:left w:w="-1" w:type="dxa"/>
              <w:bottom w:w="-1" w:type="dxa"/>
              <w:right w:w="-1" w:type="dxa"/>
            </w:tcMar>
            <w:vAlign w:val="center"/>
          </w:tcPr>
          <w:p w14:paraId="6C9B4E3A">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14.99</w:t>
            </w:r>
          </w:p>
        </w:tc>
        <w:tc>
          <w:tcPr>
            <w:tcW w:w="696" w:type="dxa"/>
            <w:tcBorders>
              <w:top w:val="nil"/>
              <w:left w:val="nil"/>
              <w:bottom w:val="nil"/>
              <w:right w:val="nil"/>
            </w:tcBorders>
            <w:noWrap w:val="0"/>
            <w:tcMar>
              <w:top w:w="-1" w:type="dxa"/>
              <w:left w:w="-1" w:type="dxa"/>
              <w:bottom w:w="-1" w:type="dxa"/>
              <w:right w:w="-1" w:type="dxa"/>
            </w:tcMar>
            <w:vAlign w:val="center"/>
          </w:tcPr>
          <w:p w14:paraId="7865CCB0">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120</w:t>
            </w:r>
          </w:p>
        </w:tc>
        <w:tc>
          <w:tcPr>
            <w:tcW w:w="0" w:type="auto"/>
            <w:tcBorders>
              <w:top w:val="nil"/>
              <w:left w:val="nil"/>
              <w:bottom w:val="nil"/>
              <w:right w:val="nil"/>
            </w:tcBorders>
            <w:noWrap w:val="0"/>
            <w:tcMar>
              <w:top w:w="-1" w:type="dxa"/>
              <w:left w:w="-1" w:type="dxa"/>
              <w:bottom w:w="-1" w:type="dxa"/>
              <w:right w:w="-1" w:type="dxa"/>
            </w:tcMar>
            <w:vAlign w:val="center"/>
          </w:tcPr>
          <w:p w14:paraId="336B86B7">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243</w:t>
            </w:r>
          </w:p>
        </w:tc>
        <w:tc>
          <w:tcPr>
            <w:tcW w:w="1781" w:type="dxa"/>
            <w:tcBorders>
              <w:top w:val="nil"/>
              <w:left w:val="nil"/>
              <w:bottom w:val="nil"/>
              <w:right w:val="nil"/>
            </w:tcBorders>
            <w:noWrap w:val="0"/>
            <w:tcMar>
              <w:top w:w="-1" w:type="dxa"/>
              <w:left w:w="-1" w:type="dxa"/>
              <w:bottom w:w="-1" w:type="dxa"/>
              <w:right w:w="-1" w:type="dxa"/>
            </w:tcMar>
            <w:vAlign w:val="center"/>
          </w:tcPr>
          <w:p w14:paraId="0E7D9D5F">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-0.31%</w:t>
            </w:r>
          </w:p>
        </w:tc>
      </w:tr>
      <w:tr w14:paraId="12709E41">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C2D2803">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LSTM-AE</w:t>
            </w:r>
          </w:p>
        </w:tc>
        <w:tc>
          <w:tcPr>
            <w:tcW w:w="1677" w:type="dxa"/>
            <w:tcBorders>
              <w:top w:val="nil"/>
              <w:left w:val="nil"/>
              <w:bottom w:val="nil"/>
              <w:right w:val="nil"/>
            </w:tcBorders>
            <w:noWrap w:val="0"/>
            <w:tcMar>
              <w:top w:w="-1" w:type="dxa"/>
              <w:left w:w="-1" w:type="dxa"/>
              <w:bottom w:w="-1" w:type="dxa"/>
              <w:right w:w="-1" w:type="dxa"/>
            </w:tcMar>
            <w:vAlign w:val="center"/>
          </w:tcPr>
          <w:p w14:paraId="6A15C7F7">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9.42</w:t>
            </w:r>
          </w:p>
        </w:tc>
        <w:tc>
          <w:tcPr>
            <w:tcW w:w="1375" w:type="dxa"/>
            <w:tcBorders>
              <w:top w:val="nil"/>
              <w:left w:val="nil"/>
              <w:bottom w:val="nil"/>
              <w:right w:val="nil"/>
            </w:tcBorders>
            <w:noWrap w:val="0"/>
            <w:tcMar>
              <w:top w:w="-1" w:type="dxa"/>
              <w:left w:w="-1" w:type="dxa"/>
              <w:bottom w:w="-1" w:type="dxa"/>
              <w:right w:w="-1" w:type="dxa"/>
            </w:tcMar>
            <w:vAlign w:val="center"/>
          </w:tcPr>
          <w:p w14:paraId="79F079B5">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7.64</w:t>
            </w:r>
          </w:p>
        </w:tc>
        <w:tc>
          <w:tcPr>
            <w:tcW w:w="1002" w:type="dxa"/>
            <w:tcBorders>
              <w:top w:val="nil"/>
              <w:left w:val="nil"/>
              <w:bottom w:val="nil"/>
              <w:right w:val="nil"/>
            </w:tcBorders>
            <w:noWrap w:val="0"/>
            <w:tcMar>
              <w:top w:w="-1" w:type="dxa"/>
              <w:left w:w="-1" w:type="dxa"/>
              <w:bottom w:w="-1" w:type="dxa"/>
              <w:right w:w="-1" w:type="dxa"/>
            </w:tcMar>
            <w:vAlign w:val="center"/>
          </w:tcPr>
          <w:p w14:paraId="582C741E">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8.43</w:t>
            </w:r>
          </w:p>
        </w:tc>
        <w:tc>
          <w:tcPr>
            <w:tcW w:w="696" w:type="dxa"/>
            <w:tcBorders>
              <w:top w:val="nil"/>
              <w:left w:val="nil"/>
              <w:bottom w:val="nil"/>
              <w:right w:val="nil"/>
            </w:tcBorders>
            <w:noWrap w:val="0"/>
            <w:tcMar>
              <w:top w:w="-1" w:type="dxa"/>
              <w:left w:w="-1" w:type="dxa"/>
              <w:bottom w:w="-1" w:type="dxa"/>
              <w:right w:w="-1" w:type="dxa"/>
            </w:tcMar>
            <w:vAlign w:val="center"/>
          </w:tcPr>
          <w:p w14:paraId="36AC8D6C">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202</w:t>
            </w:r>
          </w:p>
        </w:tc>
        <w:tc>
          <w:tcPr>
            <w:tcW w:w="0" w:type="auto"/>
            <w:tcBorders>
              <w:top w:val="nil"/>
              <w:left w:val="nil"/>
              <w:bottom w:val="nil"/>
              <w:right w:val="nil"/>
            </w:tcBorders>
            <w:noWrap w:val="0"/>
            <w:tcMar>
              <w:top w:w="-1" w:type="dxa"/>
              <w:left w:w="-1" w:type="dxa"/>
              <w:bottom w:w="-1" w:type="dxa"/>
              <w:right w:w="-1" w:type="dxa"/>
            </w:tcMar>
            <w:vAlign w:val="center"/>
          </w:tcPr>
          <w:p w14:paraId="740160ED">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254</w:t>
            </w:r>
          </w:p>
        </w:tc>
        <w:tc>
          <w:tcPr>
            <w:tcW w:w="1781" w:type="dxa"/>
            <w:tcBorders>
              <w:top w:val="nil"/>
              <w:left w:val="nil"/>
              <w:bottom w:val="nil"/>
              <w:right w:val="nil"/>
            </w:tcBorders>
            <w:noWrap w:val="0"/>
            <w:tcMar>
              <w:top w:w="-1" w:type="dxa"/>
              <w:left w:w="-1" w:type="dxa"/>
              <w:bottom w:w="-1" w:type="dxa"/>
              <w:right w:w="-1" w:type="dxa"/>
            </w:tcMar>
            <w:vAlign w:val="center"/>
          </w:tcPr>
          <w:p w14:paraId="6A55AC80">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+362.10%</w:t>
            </w:r>
          </w:p>
        </w:tc>
      </w:tr>
      <w:tr w14:paraId="3E1D9789">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90642E0">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规则法 + IF</w:t>
            </w:r>
          </w:p>
        </w:tc>
        <w:tc>
          <w:tcPr>
            <w:tcW w:w="1677" w:type="dxa"/>
            <w:tcBorders>
              <w:top w:val="nil"/>
              <w:left w:val="nil"/>
              <w:bottom w:val="nil"/>
              <w:right w:val="nil"/>
            </w:tcBorders>
            <w:noWrap w:val="0"/>
            <w:tcMar>
              <w:top w:w="-1" w:type="dxa"/>
              <w:left w:w="-1" w:type="dxa"/>
              <w:bottom w:w="-1" w:type="dxa"/>
              <w:right w:w="-1" w:type="dxa"/>
            </w:tcMar>
            <w:vAlign w:val="center"/>
          </w:tcPr>
          <w:p w14:paraId="421C4042">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69.23</w:t>
            </w:r>
          </w:p>
        </w:tc>
        <w:tc>
          <w:tcPr>
            <w:tcW w:w="1375" w:type="dxa"/>
            <w:tcBorders>
              <w:top w:val="nil"/>
              <w:left w:val="nil"/>
              <w:bottom w:val="nil"/>
              <w:right w:val="nil"/>
            </w:tcBorders>
            <w:noWrap w:val="0"/>
            <w:tcMar>
              <w:top w:w="-1" w:type="dxa"/>
              <w:left w:w="-1" w:type="dxa"/>
              <w:bottom w:w="-1" w:type="dxa"/>
              <w:right w:w="-1" w:type="dxa"/>
            </w:tcMar>
            <w:vAlign w:val="center"/>
          </w:tcPr>
          <w:p w14:paraId="6A1B792E">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98.18</w:t>
            </w:r>
          </w:p>
        </w:tc>
        <w:tc>
          <w:tcPr>
            <w:tcW w:w="1002" w:type="dxa"/>
            <w:tcBorders>
              <w:top w:val="nil"/>
              <w:left w:val="nil"/>
              <w:bottom w:val="nil"/>
              <w:right w:val="nil"/>
            </w:tcBorders>
            <w:noWrap w:val="0"/>
            <w:tcMar>
              <w:top w:w="-1" w:type="dxa"/>
              <w:left w:w="-1" w:type="dxa"/>
              <w:bottom w:w="-1" w:type="dxa"/>
              <w:right w:w="-1" w:type="dxa"/>
            </w:tcMar>
            <w:vAlign w:val="center"/>
          </w:tcPr>
          <w:p w14:paraId="05A4FB7C">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81.20</w:t>
            </w:r>
          </w:p>
        </w:tc>
        <w:tc>
          <w:tcPr>
            <w:tcW w:w="696" w:type="dxa"/>
            <w:tcBorders>
              <w:top w:val="nil"/>
              <w:left w:val="nil"/>
              <w:bottom w:val="nil"/>
              <w:right w:val="nil"/>
            </w:tcBorders>
            <w:noWrap w:val="0"/>
            <w:tcMar>
              <w:top w:w="-1" w:type="dxa"/>
              <w:left w:w="-1" w:type="dxa"/>
              <w:bottom w:w="-1" w:type="dxa"/>
              <w:right w:w="-1" w:type="dxa"/>
            </w:tcMar>
            <w:vAlign w:val="center"/>
          </w:tcPr>
          <w:p w14:paraId="3ED0EBC1">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120</w:t>
            </w:r>
          </w:p>
        </w:tc>
        <w:tc>
          <w:tcPr>
            <w:tcW w:w="0" w:type="auto"/>
            <w:tcBorders>
              <w:top w:val="nil"/>
              <w:left w:val="nil"/>
              <w:bottom w:val="nil"/>
              <w:right w:val="nil"/>
            </w:tcBorders>
            <w:noWrap w:val="0"/>
            <w:tcMar>
              <w:top w:w="-1" w:type="dxa"/>
              <w:left w:w="-1" w:type="dxa"/>
              <w:bottom w:w="-1" w:type="dxa"/>
              <w:right w:w="-1" w:type="dxa"/>
            </w:tcMar>
            <w:vAlign w:val="center"/>
          </w:tcPr>
          <w:p w14:paraId="093D60D7">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5</w:t>
            </w:r>
          </w:p>
        </w:tc>
        <w:tc>
          <w:tcPr>
            <w:tcW w:w="1781" w:type="dxa"/>
            <w:tcBorders>
              <w:top w:val="nil"/>
              <w:left w:val="nil"/>
              <w:bottom w:val="nil"/>
              <w:right w:val="nil"/>
            </w:tcBorders>
            <w:noWrap w:val="0"/>
            <w:tcMar>
              <w:top w:w="-1" w:type="dxa"/>
              <w:left w:w="-1" w:type="dxa"/>
              <w:bottom w:w="-1" w:type="dxa"/>
              <w:right w:w="-1" w:type="dxa"/>
            </w:tcMar>
            <w:vAlign w:val="center"/>
          </w:tcPr>
          <w:p w14:paraId="3A42BB24">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-20.93%</w:t>
            </w:r>
          </w:p>
        </w:tc>
      </w:tr>
      <w:tr w14:paraId="5D874F75">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ADF9354">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规则法 + LSTM-AE</w:t>
            </w:r>
          </w:p>
        </w:tc>
        <w:tc>
          <w:tcPr>
            <w:tcW w:w="1677" w:type="dxa"/>
            <w:tcBorders>
              <w:top w:val="nil"/>
              <w:left w:val="nil"/>
              <w:bottom w:val="nil"/>
              <w:right w:val="nil"/>
            </w:tcBorders>
            <w:noWrap w:val="0"/>
            <w:tcMar>
              <w:top w:w="-1" w:type="dxa"/>
              <w:left w:w="-1" w:type="dxa"/>
              <w:bottom w:w="-1" w:type="dxa"/>
              <w:right w:w="-1" w:type="dxa"/>
            </w:tcMar>
            <w:vAlign w:val="center"/>
          </w:tcPr>
          <w:p w14:paraId="235A31E9">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57.11</w:t>
            </w:r>
          </w:p>
        </w:tc>
        <w:tc>
          <w:tcPr>
            <w:tcW w:w="1375" w:type="dxa"/>
            <w:tcBorders>
              <w:top w:val="nil"/>
              <w:left w:val="nil"/>
              <w:bottom w:val="nil"/>
              <w:right w:val="nil"/>
            </w:tcBorders>
            <w:noWrap w:val="0"/>
            <w:tcMar>
              <w:top w:w="-1" w:type="dxa"/>
              <w:left w:w="-1" w:type="dxa"/>
              <w:bottom w:w="-1" w:type="dxa"/>
              <w:right w:w="-1" w:type="dxa"/>
            </w:tcMar>
            <w:vAlign w:val="center"/>
          </w:tcPr>
          <w:p w14:paraId="46028EE6">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97.82</w:t>
            </w:r>
          </w:p>
        </w:tc>
        <w:tc>
          <w:tcPr>
            <w:tcW w:w="1002" w:type="dxa"/>
            <w:tcBorders>
              <w:top w:val="nil"/>
              <w:left w:val="nil"/>
              <w:bottom w:val="nil"/>
              <w:right w:val="nil"/>
            </w:tcBorders>
            <w:noWrap w:val="0"/>
            <w:tcMar>
              <w:top w:w="-1" w:type="dxa"/>
              <w:left w:w="-1" w:type="dxa"/>
              <w:bottom w:w="-1" w:type="dxa"/>
              <w:right w:w="-1" w:type="dxa"/>
            </w:tcMar>
            <w:vAlign w:val="center"/>
          </w:tcPr>
          <w:p w14:paraId="762BC848">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72.12</w:t>
            </w:r>
          </w:p>
        </w:tc>
        <w:tc>
          <w:tcPr>
            <w:tcW w:w="696" w:type="dxa"/>
            <w:tcBorders>
              <w:top w:val="nil"/>
              <w:left w:val="nil"/>
              <w:bottom w:val="nil"/>
              <w:right w:val="nil"/>
            </w:tcBorders>
            <w:noWrap w:val="0"/>
            <w:tcMar>
              <w:top w:w="-1" w:type="dxa"/>
              <w:left w:w="-1" w:type="dxa"/>
              <w:bottom w:w="-1" w:type="dxa"/>
              <w:right w:w="-1" w:type="dxa"/>
            </w:tcMar>
            <w:vAlign w:val="center"/>
          </w:tcPr>
          <w:p w14:paraId="45050A26">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202</w:t>
            </w:r>
          </w:p>
        </w:tc>
        <w:tc>
          <w:tcPr>
            <w:tcW w:w="0" w:type="auto"/>
            <w:tcBorders>
              <w:top w:val="nil"/>
              <w:left w:val="nil"/>
              <w:bottom w:val="nil"/>
              <w:right w:val="nil"/>
            </w:tcBorders>
            <w:noWrap w:val="0"/>
            <w:tcMar>
              <w:top w:w="-1" w:type="dxa"/>
              <w:left w:w="-1" w:type="dxa"/>
              <w:bottom w:w="-1" w:type="dxa"/>
              <w:right w:w="-1" w:type="dxa"/>
            </w:tcMar>
            <w:vAlign w:val="center"/>
          </w:tcPr>
          <w:p w14:paraId="46A5CBC1">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6</w:t>
            </w:r>
          </w:p>
        </w:tc>
        <w:tc>
          <w:tcPr>
            <w:tcW w:w="1781" w:type="dxa"/>
            <w:tcBorders>
              <w:top w:val="nil"/>
              <w:left w:val="nil"/>
              <w:bottom w:val="nil"/>
              <w:right w:val="nil"/>
            </w:tcBorders>
            <w:noWrap w:val="0"/>
            <w:tcMar>
              <w:top w:w="-1" w:type="dxa"/>
              <w:left w:w="-1" w:type="dxa"/>
              <w:bottom w:w="-1" w:type="dxa"/>
              <w:right w:w="-1" w:type="dxa"/>
            </w:tcMar>
            <w:vAlign w:val="center"/>
          </w:tcPr>
          <w:p w14:paraId="668F539A">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-15.92%</w:t>
            </w:r>
          </w:p>
        </w:tc>
      </w:tr>
      <w:tr w14:paraId="60C28478">
        <w:tblPrEx>
          <w:tblCellMar>
            <w:top w:w="0" w:type="dxa"/>
            <w:left w:w="108" w:type="dxa"/>
            <w:bottom w:w="0" w:type="dxa"/>
            <w:right w:w="108" w:type="dxa"/>
          </w:tblCellMar>
        </w:tblPrEx>
        <w:trPr>
          <w:trHeight w:val="0" w:hRule="atLeast"/>
          <w:jc w:val="center"/>
        </w:trPr>
        <w:tc>
          <w:tcPr>
            <w:tcW w:w="2396" w:type="dxa"/>
            <w:tcBorders>
              <w:top w:val="nil"/>
              <w:left w:val="nil"/>
              <w:bottom w:val="single" w:color="auto" w:sz="12" w:space="0"/>
              <w:right w:val="nil"/>
            </w:tcBorders>
            <w:noWrap w:val="0"/>
            <w:tcMar>
              <w:top w:w="-1" w:type="dxa"/>
              <w:left w:w="-1" w:type="dxa"/>
              <w:bottom w:w="-1" w:type="dxa"/>
              <w:right w:w="-1" w:type="dxa"/>
            </w:tcMar>
            <w:vAlign w:val="center"/>
          </w:tcPr>
          <w:p w14:paraId="06A24E0B">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规则法 + IF + LSTM-AE</w:t>
            </w:r>
          </w:p>
        </w:tc>
        <w:tc>
          <w:tcPr>
            <w:tcW w:w="1677" w:type="dxa"/>
            <w:tcBorders>
              <w:top w:val="nil"/>
              <w:left w:val="nil"/>
              <w:bottom w:val="single" w:color="auto" w:sz="12" w:space="0"/>
              <w:right w:val="nil"/>
            </w:tcBorders>
            <w:noWrap w:val="0"/>
            <w:tcMar>
              <w:top w:w="-1" w:type="dxa"/>
              <w:left w:w="-1" w:type="dxa"/>
              <w:bottom w:w="-1" w:type="dxa"/>
              <w:right w:w="-1" w:type="dxa"/>
            </w:tcMar>
            <w:vAlign w:val="center"/>
          </w:tcPr>
          <w:p w14:paraId="761E1AD8">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52.53</w:t>
            </w:r>
          </w:p>
        </w:tc>
        <w:tc>
          <w:tcPr>
            <w:tcW w:w="1375" w:type="dxa"/>
            <w:tcBorders>
              <w:top w:val="nil"/>
              <w:left w:val="nil"/>
              <w:bottom w:val="single" w:color="auto" w:sz="12" w:space="0"/>
              <w:right w:val="nil"/>
            </w:tcBorders>
            <w:noWrap w:val="0"/>
            <w:tcMar>
              <w:top w:w="-1" w:type="dxa"/>
              <w:left w:w="-1" w:type="dxa"/>
              <w:bottom w:w="-1" w:type="dxa"/>
              <w:right w:w="-1" w:type="dxa"/>
            </w:tcMar>
            <w:vAlign w:val="center"/>
          </w:tcPr>
          <w:p w14:paraId="5483E1E2">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98.18</w:t>
            </w:r>
          </w:p>
        </w:tc>
        <w:tc>
          <w:tcPr>
            <w:tcW w:w="1002" w:type="dxa"/>
            <w:tcBorders>
              <w:top w:val="nil"/>
              <w:left w:val="nil"/>
              <w:bottom w:val="single" w:color="auto" w:sz="12" w:space="0"/>
              <w:right w:val="nil"/>
            </w:tcBorders>
            <w:noWrap w:val="0"/>
            <w:tcMar>
              <w:top w:w="-1" w:type="dxa"/>
              <w:left w:w="-1" w:type="dxa"/>
              <w:bottom w:w="-1" w:type="dxa"/>
              <w:right w:w="-1" w:type="dxa"/>
            </w:tcMar>
            <w:vAlign w:val="center"/>
          </w:tcPr>
          <w:p w14:paraId="2373B6F6">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68.44</w:t>
            </w:r>
          </w:p>
        </w:tc>
        <w:tc>
          <w:tcPr>
            <w:tcW w:w="696" w:type="dxa"/>
            <w:tcBorders>
              <w:top w:val="nil"/>
              <w:left w:val="nil"/>
              <w:bottom w:val="single" w:color="auto" w:sz="12" w:space="0"/>
              <w:right w:val="nil"/>
            </w:tcBorders>
            <w:noWrap w:val="0"/>
            <w:tcMar>
              <w:top w:w="-1" w:type="dxa"/>
              <w:left w:w="-1" w:type="dxa"/>
              <w:bottom w:w="-1" w:type="dxa"/>
              <w:right w:w="-1" w:type="dxa"/>
            </w:tcMar>
            <w:vAlign w:val="center"/>
          </w:tcPr>
          <w:p w14:paraId="116AB766">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244</w:t>
            </w:r>
          </w:p>
        </w:tc>
        <w:tc>
          <w:tcPr>
            <w:tcW w:w="577" w:type="dxa"/>
            <w:tcBorders>
              <w:top w:val="nil"/>
              <w:left w:val="nil"/>
              <w:bottom w:val="single" w:color="auto" w:sz="12" w:space="0"/>
              <w:right w:val="nil"/>
            </w:tcBorders>
            <w:noWrap w:val="0"/>
            <w:tcMar>
              <w:top w:w="-1" w:type="dxa"/>
              <w:left w:w="-1" w:type="dxa"/>
              <w:bottom w:w="-1" w:type="dxa"/>
              <w:right w:w="-1" w:type="dxa"/>
            </w:tcMar>
            <w:vAlign w:val="center"/>
          </w:tcPr>
          <w:p w14:paraId="2E2AFDAC">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5</w:t>
            </w:r>
          </w:p>
        </w:tc>
        <w:tc>
          <w:tcPr>
            <w:tcW w:w="1781" w:type="dxa"/>
            <w:tcBorders>
              <w:top w:val="nil"/>
              <w:left w:val="nil"/>
              <w:bottom w:val="single" w:color="auto" w:sz="12" w:space="0"/>
              <w:right w:val="nil"/>
            </w:tcBorders>
            <w:noWrap w:val="0"/>
            <w:tcMar>
              <w:top w:w="-1" w:type="dxa"/>
              <w:left w:w="-1" w:type="dxa"/>
              <w:bottom w:w="-1" w:type="dxa"/>
              <w:right w:w="-1" w:type="dxa"/>
            </w:tcMar>
            <w:vAlign w:val="center"/>
          </w:tcPr>
          <w:p w14:paraId="38FCFFB8">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-29.81%</w:t>
            </w:r>
          </w:p>
        </w:tc>
      </w:tr>
    </w:tbl>
    <w:p>
      <w:pPr>
        <w:spacing w:line="360" w:lineRule="auto" w:before="0" w:after="60"/>
        <w:ind w:firstLine="480"/>
        <w:jc w:val="left"/>
      </w:pPr>
      <w:r>
        <w:rPr>
          <w:rFonts w:ascii="Times New Roman" w:hAnsi="Times New Roman" w:eastAsia="宋体"/>
          <w:b w:val="0"/>
          <w:color w:val="000000"/>
          <w:sz w:val="24"/>
        </w:rPr>
        <w:t>表格说明：该表显示 LSTM-AE 和 Isolation Forest 单独使用时误报、漏报较多，F1 较低。学习型方法的价值在于发现规则外的可疑模式并提供复核分数，而不是替代规则 QC。该结果也是报告中“不夸大 LSTM-AE”的主要证据。</w:t>
      </w:r>
    </w:p>
    <w:p w14:paraId="671A2A0F">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1969135"/>
            <wp:effectExtent l="0" t="0" r="1143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1969436"/>
                    </a:xfrm>
                    <a:prstGeom prst="rect">
                      <a:avLst/>
                    </a:prstGeom>
                  </pic:spPr>
                </pic:pic>
              </a:graphicData>
            </a:graphic>
          </wp:inline>
        </w:drawing>
      </w:r>
    </w:p>
    <w:p w14:paraId="2BDCE273">
      <w:pPr>
        <w:spacing w:before="80" w:after="80" w:line="360" w:lineRule="auto"/>
        <w:ind w:firstLine="0"/>
        <w:jc w:val="center"/>
      </w:pPr>
      <w:r>
        <w:rPr>
          <w:rFonts w:ascii="Times New Roman" w:hAnsi="Times New Roman" w:eastAsia="宋体"/>
          <w:b w:val="0"/>
          <w:color w:val="000000"/>
          <w:sz w:val="24"/>
        </w:rPr>
        <w:t>图8 合成 10min 方法对比结果</w:t>
      </w:r>
    </w:p>
    <w:p>
      <w:pPr>
        <w:spacing w:line="360" w:lineRule="auto" w:before="0" w:after="60"/>
        <w:ind w:firstLine="480"/>
        <w:jc w:val="left"/>
      </w:pPr>
      <w:r>
        <w:rPr>
          <w:rFonts w:ascii="Times New Roman" w:hAnsi="Times New Roman" w:eastAsia="宋体"/>
          <w:b w:val="0"/>
          <w:color w:val="000000"/>
          <w:sz w:val="24"/>
        </w:rPr>
        <w:t>图表说明：方法对比图说明规则法在本项目数据上仍是主方法。Isolation Forest 和 LSTM-AE 单独使用时 F1 明显偏低，组合方法虽然可能提高召回，但会引入较多误报并改变累计雨量。最终方案因此选择规则法直接修正，学习型方法仅提供辅助复核分数。</w:t>
      </w:r>
    </w:p>
    <w:p w14:paraId="6422A9E3">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3071495"/>
            <wp:effectExtent l="0" t="0" r="11430"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303520" cy="3072067"/>
                    </a:xfrm>
                    <a:prstGeom prst="rect">
                      <a:avLst/>
                    </a:prstGeom>
                  </pic:spPr>
                </pic:pic>
              </a:graphicData>
            </a:graphic>
          </wp:inline>
        </w:drawing>
      </w:r>
    </w:p>
    <w:p w14:paraId="1D808D10">
      <w:pPr>
        <w:spacing w:before="80" w:after="80" w:line="360" w:lineRule="auto"/>
        <w:ind w:firstLine="0"/>
        <w:jc w:val="center"/>
      </w:pPr>
      <w:r>
        <w:rPr>
          <w:rFonts w:ascii="Times New Roman" w:hAnsi="Times New Roman" w:eastAsia="宋体"/>
          <w:b w:val="0"/>
          <w:color w:val="000000"/>
          <w:sz w:val="24"/>
        </w:rPr>
        <w:t>图9 学习型异常分数与规则异常对照</w:t>
      </w:r>
    </w:p>
    <w:p>
      <w:pPr>
        <w:spacing w:line="360" w:lineRule="auto" w:before="0" w:after="60"/>
        <w:ind w:firstLine="480"/>
        <w:jc w:val="left"/>
      </w:pPr>
      <w:r>
        <w:rPr>
          <w:rFonts w:ascii="Times New Roman" w:hAnsi="Times New Roman" w:eastAsia="宋体"/>
          <w:b w:val="0"/>
          <w:color w:val="000000"/>
          <w:sz w:val="24"/>
        </w:rPr>
        <w:t>图表说明：学习型异常分数图用于观察 IF/LSTM-AE 对序列局部变化的敏感程度。分数较高的位置并不必然等于错误数据，尤其在真实降雨峰值附近，模型可能因为形态少见而给出高分。因此该图的用途是提示人工复核，而不是自动删除或替换雨量值。</w:t>
      </w:r>
    </w:p>
    <w:p w14:paraId="08E38FEB">
      <w:pPr>
        <w:pStyle w:val="2"/>
        <w:bidi w:val="0"/>
      </w:pPr>
      <w:r>
        <w:t>六、实施步骤</w:t>
      </w:r>
    </w:p>
    <w:p w14:paraId="7A797EC1">
      <w:pPr>
        <w:keepNext/>
        <w:spacing w:before="80" w:after="80" w:line="360" w:lineRule="auto"/>
        <w:ind w:firstLine="0"/>
        <w:jc w:val="center"/>
      </w:pPr>
      <w:r>
        <w:rPr>
          <w:rFonts w:ascii="Times New Roman" w:hAnsi="Times New Roman" w:eastAsia="宋体"/>
          <w:b w:val="0"/>
          <w:color w:val="000000"/>
          <w:sz w:val="24"/>
        </w:rPr>
        <w:t>表7 学习型辅助与迁移验证实施步骤</w:t>
      </w:r>
    </w:p>
    <w:tbl>
      <w:tblPr>
        <w:tblStyle w:val="13"/>
        <w:tblW w:w="8720" w:type="dxa"/>
        <w:jc w:val="center"/>
        <w:tblLayout w:type="autofit"/>
        <w:tblCellMar>
          <w:top w:w="0" w:type="dxa"/>
          <w:left w:w="108" w:type="dxa"/>
          <w:bottom w:w="0" w:type="dxa"/>
          <w:right w:w="108" w:type="dxa"/>
        </w:tblCellMar>
      </w:tblPr>
      <w:tblGrid>
        <w:gridCol w:w="921"/>
        <w:gridCol w:w="4529"/>
        <w:gridCol w:w="3270"/>
      </w:tblGrid>
      <w:tr w14:paraId="652CDC1A">
        <w:tblPrEx>
          <w:tblCellMar>
            <w:top w:w="0" w:type="dxa"/>
            <w:left w:w="108" w:type="dxa"/>
            <w:bottom w:w="0" w:type="dxa"/>
            <w:right w:w="108" w:type="dxa"/>
          </w:tblCellMar>
        </w:tblPrEx>
        <w:trPr>
          <w:trHeight w:val="0" w:hRule="atLeast"/>
          <w:tblHeader/>
          <w:jc w:val="center"/>
        </w:trPr>
        <w:tc>
          <w:tcPr>
            <w:tcW w:w="921" w:type="dxa"/>
            <w:tcBorders>
              <w:top w:val="single" w:color="auto" w:sz="12" w:space="0"/>
              <w:left w:val="nil"/>
              <w:bottom w:val="nil"/>
              <w:right w:val="nil"/>
            </w:tcBorders>
            <w:noWrap w:val="0"/>
            <w:tcMar>
              <w:top w:w="-1" w:type="dxa"/>
              <w:left w:w="-1" w:type="dxa"/>
              <w:bottom w:w="-1" w:type="dxa"/>
              <w:right w:w="-1" w:type="dxa"/>
            </w:tcMar>
            <w:vAlign w:val="center"/>
          </w:tcPr>
          <w:p w14:paraId="00258858">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步骤</w:t>
            </w:r>
          </w:p>
        </w:tc>
        <w:tc>
          <w:tcPr>
            <w:tcW w:w="4529" w:type="dxa"/>
            <w:tcBorders>
              <w:top w:val="single" w:color="auto" w:sz="12" w:space="0"/>
              <w:left w:val="nil"/>
              <w:bottom w:val="nil"/>
              <w:right w:val="nil"/>
            </w:tcBorders>
            <w:noWrap w:val="0"/>
            <w:tcMar>
              <w:top w:w="-1" w:type="dxa"/>
              <w:left w:w="-1" w:type="dxa"/>
              <w:bottom w:w="-1" w:type="dxa"/>
              <w:right w:w="-1" w:type="dxa"/>
            </w:tcMar>
            <w:vAlign w:val="center"/>
          </w:tcPr>
          <w:p w14:paraId="7B789062">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内容</w:t>
            </w:r>
          </w:p>
        </w:tc>
        <w:tc>
          <w:tcPr>
            <w:tcW w:w="3270" w:type="dxa"/>
            <w:tcBorders>
              <w:top w:val="single" w:color="auto" w:sz="12" w:space="0"/>
              <w:left w:val="nil"/>
              <w:bottom w:val="nil"/>
              <w:right w:val="nil"/>
            </w:tcBorders>
            <w:noWrap w:val="0"/>
            <w:tcMar>
              <w:top w:w="-1" w:type="dxa"/>
              <w:left w:w="-1" w:type="dxa"/>
              <w:bottom w:w="-1" w:type="dxa"/>
              <w:right w:w="-1" w:type="dxa"/>
            </w:tcMar>
            <w:vAlign w:val="center"/>
          </w:tcPr>
          <w:p w14:paraId="7745DBC3">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模块</w:t>
            </w:r>
          </w:p>
        </w:tc>
      </w:tr>
      <w:tr w14:paraId="662730F2">
        <w:tblPrEx>
          <w:tblCellMar>
            <w:top w:w="0" w:type="dxa"/>
            <w:left w:w="108" w:type="dxa"/>
            <w:bottom w:w="0" w:type="dxa"/>
            <w:right w:w="108" w:type="dxa"/>
          </w:tblCellMar>
        </w:tblPrEx>
        <w:trPr>
          <w:trHeight w:val="0" w:hRule="atLeast"/>
          <w:jc w:val="center"/>
        </w:trPr>
        <w:tc>
          <w:tcPr>
            <w:tcW w:w="921" w:type="dxa"/>
            <w:tcBorders>
              <w:top w:val="single" w:color="auto" w:sz="4" w:space="0"/>
              <w:left w:val="nil"/>
              <w:bottom w:val="nil"/>
              <w:right w:val="nil"/>
            </w:tcBorders>
            <w:noWrap w:val="0"/>
            <w:tcMar>
              <w:top w:w="-1" w:type="dxa"/>
              <w:left w:w="-1" w:type="dxa"/>
              <w:bottom w:w="-1" w:type="dxa"/>
              <w:right w:w="-1" w:type="dxa"/>
            </w:tcMar>
            <w:vAlign w:val="center"/>
          </w:tcPr>
          <w:p w14:paraId="55454254">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w:t>
            </w:r>
          </w:p>
        </w:tc>
        <w:tc>
          <w:tcPr>
            <w:tcW w:w="4529" w:type="dxa"/>
            <w:tcBorders>
              <w:top w:val="single" w:color="auto" w:sz="4" w:space="0"/>
              <w:left w:val="nil"/>
              <w:bottom w:val="nil"/>
              <w:right w:val="nil"/>
            </w:tcBorders>
            <w:noWrap w:val="0"/>
            <w:tcMar>
              <w:top w:w="-1" w:type="dxa"/>
              <w:left w:w="-1" w:type="dxa"/>
              <w:bottom w:w="-1" w:type="dxa"/>
              <w:right w:w="-1" w:type="dxa"/>
            </w:tcMar>
            <w:vAlign w:val="center"/>
          </w:tcPr>
          <w:p w14:paraId="124504F3">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构造滚动累计、差分、连续长度和周期特征</w:t>
            </w:r>
          </w:p>
        </w:tc>
        <w:tc>
          <w:tcPr>
            <w:tcW w:w="3270" w:type="dxa"/>
            <w:tcBorders>
              <w:top w:val="single" w:color="auto" w:sz="4" w:space="0"/>
              <w:left w:val="nil"/>
              <w:bottom w:val="nil"/>
              <w:right w:val="nil"/>
            </w:tcBorders>
            <w:noWrap w:val="0"/>
            <w:tcMar>
              <w:top w:w="-1" w:type="dxa"/>
              <w:left w:w="-1" w:type="dxa"/>
              <w:bottom w:w="-1" w:type="dxa"/>
              <w:right w:w="-1" w:type="dxa"/>
            </w:tcMar>
            <w:vAlign w:val="center"/>
          </w:tcPr>
          <w:p w14:paraId="01B91652">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feature_engineering.py</w:t>
            </w:r>
          </w:p>
        </w:tc>
      </w:tr>
      <w:tr w14:paraId="406D4651">
        <w:tblPrEx>
          <w:tblCellMar>
            <w:top w:w="0" w:type="dxa"/>
            <w:left w:w="108" w:type="dxa"/>
            <w:bottom w:w="0" w:type="dxa"/>
            <w:right w:w="108" w:type="dxa"/>
          </w:tblCellMar>
        </w:tblPrEx>
        <w:trPr>
          <w:trHeight w:val="0" w:hRule="atLeast"/>
          <w:jc w:val="center"/>
        </w:trPr>
        <w:tc>
          <w:tcPr>
            <w:tcW w:w="921" w:type="dxa"/>
            <w:tcBorders>
              <w:top w:val="nil"/>
              <w:left w:val="nil"/>
              <w:bottom w:val="nil"/>
              <w:right w:val="nil"/>
            </w:tcBorders>
            <w:noWrap w:val="0"/>
            <w:tcMar>
              <w:top w:w="-1" w:type="dxa"/>
              <w:left w:w="-1" w:type="dxa"/>
              <w:bottom w:w="-1" w:type="dxa"/>
              <w:right w:w="-1" w:type="dxa"/>
            </w:tcMar>
            <w:vAlign w:val="center"/>
          </w:tcPr>
          <w:p w14:paraId="0BE401D9">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w:t>
            </w:r>
          </w:p>
        </w:tc>
        <w:tc>
          <w:tcPr>
            <w:tcW w:w="4529" w:type="dxa"/>
            <w:tcBorders>
              <w:top w:val="nil"/>
              <w:left w:val="nil"/>
              <w:bottom w:val="nil"/>
              <w:right w:val="nil"/>
            </w:tcBorders>
            <w:noWrap w:val="0"/>
            <w:tcMar>
              <w:top w:w="-1" w:type="dxa"/>
              <w:left w:w="-1" w:type="dxa"/>
              <w:bottom w:w="-1" w:type="dxa"/>
              <w:right w:w="-1" w:type="dxa"/>
            </w:tcMar>
            <w:vAlign w:val="center"/>
          </w:tcPr>
          <w:p w14:paraId="3D897153">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运行 Isolation Forest 与 LSTM-AE，输出异常分数</w:t>
            </w:r>
          </w:p>
        </w:tc>
        <w:tc>
          <w:tcPr>
            <w:tcW w:w="3270" w:type="dxa"/>
            <w:tcBorders>
              <w:top w:val="nil"/>
              <w:left w:val="nil"/>
              <w:bottom w:val="nil"/>
              <w:right w:val="nil"/>
            </w:tcBorders>
            <w:noWrap w:val="0"/>
            <w:tcMar>
              <w:top w:w="-1" w:type="dxa"/>
              <w:left w:w="-1" w:type="dxa"/>
              <w:bottom w:w="-1" w:type="dxa"/>
              <w:right w:w="-1" w:type="dxa"/>
            </w:tcMar>
            <w:vAlign w:val="center"/>
          </w:tcPr>
          <w:p w14:paraId="2D643797">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ml_anomaly.py</w:t>
            </w:r>
          </w:p>
        </w:tc>
      </w:tr>
      <w:tr w14:paraId="5B8111B9">
        <w:tblPrEx>
          <w:tblCellMar>
            <w:top w:w="0" w:type="dxa"/>
            <w:left w:w="108" w:type="dxa"/>
            <w:bottom w:w="0" w:type="dxa"/>
            <w:right w:w="108" w:type="dxa"/>
          </w:tblCellMar>
        </w:tblPrEx>
        <w:trPr>
          <w:trHeight w:val="0" w:hRule="atLeast"/>
          <w:jc w:val="center"/>
        </w:trPr>
        <w:tc>
          <w:tcPr>
            <w:tcW w:w="921" w:type="dxa"/>
            <w:tcBorders>
              <w:top w:val="nil"/>
              <w:left w:val="nil"/>
              <w:bottom w:val="nil"/>
              <w:right w:val="nil"/>
            </w:tcBorders>
            <w:noWrap w:val="0"/>
            <w:tcMar>
              <w:top w:w="-1" w:type="dxa"/>
              <w:left w:w="-1" w:type="dxa"/>
              <w:bottom w:w="-1" w:type="dxa"/>
              <w:right w:w="-1" w:type="dxa"/>
            </w:tcMar>
            <w:vAlign w:val="center"/>
          </w:tcPr>
          <w:p w14:paraId="5C55E02D">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3</w:t>
            </w:r>
          </w:p>
        </w:tc>
        <w:tc>
          <w:tcPr>
            <w:tcW w:w="4529" w:type="dxa"/>
            <w:tcBorders>
              <w:top w:val="nil"/>
              <w:left w:val="nil"/>
              <w:bottom w:val="nil"/>
              <w:right w:val="nil"/>
            </w:tcBorders>
            <w:noWrap w:val="0"/>
            <w:tcMar>
              <w:top w:w="-1" w:type="dxa"/>
              <w:left w:w="-1" w:type="dxa"/>
              <w:bottom w:w="-1" w:type="dxa"/>
              <w:right w:w="-1" w:type="dxa"/>
            </w:tcMar>
            <w:vAlign w:val="center"/>
          </w:tcPr>
          <w:p w14:paraId="6DE1C6A1">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规则结果与学习型分数融合，生成 manual_review</w:t>
            </w:r>
          </w:p>
        </w:tc>
        <w:tc>
          <w:tcPr>
            <w:tcW w:w="3270" w:type="dxa"/>
            <w:tcBorders>
              <w:top w:val="nil"/>
              <w:left w:val="nil"/>
              <w:bottom w:val="nil"/>
              <w:right w:val="nil"/>
            </w:tcBorders>
            <w:noWrap w:val="0"/>
            <w:tcMar>
              <w:top w:w="-1" w:type="dxa"/>
              <w:left w:w="-1" w:type="dxa"/>
              <w:bottom w:w="-1" w:type="dxa"/>
              <w:right w:w="-1" w:type="dxa"/>
            </w:tcMar>
            <w:vAlign w:val="center"/>
          </w:tcPr>
          <w:p w14:paraId="568B9D58">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hybrid_qc.py</w:t>
            </w:r>
          </w:p>
        </w:tc>
      </w:tr>
      <w:tr w14:paraId="5621910B">
        <w:tblPrEx>
          <w:tblCellMar>
            <w:top w:w="0" w:type="dxa"/>
            <w:left w:w="108" w:type="dxa"/>
            <w:bottom w:w="0" w:type="dxa"/>
            <w:right w:w="108" w:type="dxa"/>
          </w:tblCellMar>
        </w:tblPrEx>
        <w:trPr>
          <w:trHeight w:val="0" w:hRule="atLeast"/>
          <w:jc w:val="center"/>
        </w:trPr>
        <w:tc>
          <w:tcPr>
            <w:tcW w:w="921" w:type="dxa"/>
            <w:tcBorders>
              <w:top w:val="nil"/>
              <w:left w:val="nil"/>
              <w:bottom w:val="nil"/>
              <w:right w:val="nil"/>
            </w:tcBorders>
            <w:noWrap w:val="0"/>
            <w:tcMar>
              <w:top w:w="-1" w:type="dxa"/>
              <w:left w:w="-1" w:type="dxa"/>
              <w:bottom w:w="-1" w:type="dxa"/>
              <w:right w:w="-1" w:type="dxa"/>
            </w:tcMar>
            <w:vAlign w:val="center"/>
          </w:tcPr>
          <w:p w14:paraId="75B69460">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4</w:t>
            </w:r>
          </w:p>
        </w:tc>
        <w:tc>
          <w:tcPr>
            <w:tcW w:w="4529" w:type="dxa"/>
            <w:tcBorders>
              <w:top w:val="nil"/>
              <w:left w:val="nil"/>
              <w:bottom w:val="nil"/>
              <w:right w:val="nil"/>
            </w:tcBorders>
            <w:noWrap w:val="0"/>
            <w:tcMar>
              <w:top w:w="-1" w:type="dxa"/>
              <w:left w:w="-1" w:type="dxa"/>
              <w:bottom w:w="-1" w:type="dxa"/>
              <w:right w:w="-1" w:type="dxa"/>
            </w:tcMar>
            <w:vAlign w:val="center"/>
          </w:tcPr>
          <w:p w14:paraId="2EA30144">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进行方法对比和消融实验</w:t>
            </w:r>
          </w:p>
        </w:tc>
        <w:tc>
          <w:tcPr>
            <w:tcW w:w="3270" w:type="dxa"/>
            <w:tcBorders>
              <w:top w:val="nil"/>
              <w:left w:val="nil"/>
              <w:bottom w:val="nil"/>
              <w:right w:val="nil"/>
            </w:tcBorders>
            <w:noWrap w:val="0"/>
            <w:tcMar>
              <w:top w:w="-1" w:type="dxa"/>
              <w:left w:w="-1" w:type="dxa"/>
              <w:bottom w:w="-1" w:type="dxa"/>
              <w:right w:w="-1" w:type="dxa"/>
            </w:tcMar>
            <w:vAlign w:val="center"/>
          </w:tcPr>
          <w:p w14:paraId="136F039D">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compare_methods.py、ablation.py</w:t>
            </w:r>
          </w:p>
        </w:tc>
      </w:tr>
      <w:tr w14:paraId="7C77D06C">
        <w:tblPrEx>
          <w:tblCellMar>
            <w:top w:w="0" w:type="dxa"/>
            <w:left w:w="108" w:type="dxa"/>
            <w:bottom w:w="0" w:type="dxa"/>
            <w:right w:w="108" w:type="dxa"/>
          </w:tblCellMar>
        </w:tblPrEx>
        <w:trPr>
          <w:trHeight w:val="0" w:hRule="atLeast"/>
          <w:jc w:val="center"/>
        </w:trPr>
        <w:tc>
          <w:tcPr>
            <w:tcW w:w="921" w:type="dxa"/>
            <w:tcBorders>
              <w:top w:val="nil"/>
              <w:left w:val="nil"/>
              <w:bottom w:val="nil"/>
              <w:right w:val="nil"/>
            </w:tcBorders>
            <w:noWrap w:val="0"/>
            <w:tcMar>
              <w:top w:w="-1" w:type="dxa"/>
              <w:left w:w="-1" w:type="dxa"/>
              <w:bottom w:w="-1" w:type="dxa"/>
              <w:right w:w="-1" w:type="dxa"/>
            </w:tcMar>
            <w:vAlign w:val="center"/>
          </w:tcPr>
          <w:p w14:paraId="5B2FD2B7">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5</w:t>
            </w:r>
          </w:p>
        </w:tc>
        <w:tc>
          <w:tcPr>
            <w:tcW w:w="4529" w:type="dxa"/>
            <w:tcBorders>
              <w:top w:val="nil"/>
              <w:left w:val="nil"/>
              <w:bottom w:val="nil"/>
              <w:right w:val="nil"/>
            </w:tcBorders>
            <w:noWrap w:val="0"/>
            <w:tcMar>
              <w:top w:w="-1" w:type="dxa"/>
              <w:left w:w="-1" w:type="dxa"/>
              <w:bottom w:w="-1" w:type="dxa"/>
              <w:right w:w="-1" w:type="dxa"/>
            </w:tcMar>
            <w:vAlign w:val="center"/>
          </w:tcPr>
          <w:p w14:paraId="4E3DC976">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评估清洗对预警阈值触发的影响</w:t>
            </w:r>
          </w:p>
        </w:tc>
        <w:tc>
          <w:tcPr>
            <w:tcW w:w="3270" w:type="dxa"/>
            <w:tcBorders>
              <w:top w:val="nil"/>
              <w:left w:val="nil"/>
              <w:bottom w:val="nil"/>
              <w:right w:val="nil"/>
            </w:tcBorders>
            <w:noWrap w:val="0"/>
            <w:tcMar>
              <w:top w:w="-1" w:type="dxa"/>
              <w:left w:w="-1" w:type="dxa"/>
              <w:bottom w:w="-1" w:type="dxa"/>
              <w:right w:w="-1" w:type="dxa"/>
            </w:tcMar>
            <w:vAlign w:val="center"/>
          </w:tcPr>
          <w:p w14:paraId="1A1AB7CC">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warning_impact.py</w:t>
            </w:r>
          </w:p>
        </w:tc>
      </w:tr>
      <w:tr w14:paraId="6318B239">
        <w:tblPrEx>
          <w:tblCellMar>
            <w:top w:w="0" w:type="dxa"/>
            <w:left w:w="108" w:type="dxa"/>
            <w:bottom w:w="0" w:type="dxa"/>
            <w:right w:w="108" w:type="dxa"/>
          </w:tblCellMar>
        </w:tblPrEx>
        <w:trPr>
          <w:trHeight w:val="0" w:hRule="atLeast"/>
          <w:jc w:val="center"/>
        </w:trPr>
        <w:tc>
          <w:tcPr>
            <w:tcW w:w="921" w:type="dxa"/>
            <w:tcBorders>
              <w:top w:val="nil"/>
              <w:left w:val="nil"/>
              <w:bottom w:val="single" w:color="auto" w:sz="12" w:space="0"/>
              <w:right w:val="nil"/>
            </w:tcBorders>
            <w:noWrap w:val="0"/>
            <w:tcMar>
              <w:top w:w="-1" w:type="dxa"/>
              <w:left w:w="-1" w:type="dxa"/>
              <w:bottom w:w="-1" w:type="dxa"/>
              <w:right w:w="-1" w:type="dxa"/>
            </w:tcMar>
            <w:vAlign w:val="center"/>
          </w:tcPr>
          <w:p w14:paraId="7EC9CE18">
            <w:pPr>
              <w:keepNext/>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6</w:t>
            </w:r>
          </w:p>
        </w:tc>
        <w:tc>
          <w:tcPr>
            <w:tcW w:w="4529" w:type="dxa"/>
            <w:tcBorders>
              <w:top w:val="nil"/>
              <w:left w:val="nil"/>
              <w:bottom w:val="single" w:color="auto" w:sz="12" w:space="0"/>
              <w:right w:val="nil"/>
            </w:tcBorders>
            <w:noWrap w:val="0"/>
            <w:tcMar>
              <w:top w:w="-1" w:type="dxa"/>
              <w:left w:w="-1" w:type="dxa"/>
              <w:bottom w:w="-1" w:type="dxa"/>
              <w:right w:w="-1" w:type="dxa"/>
            </w:tcMar>
            <w:vAlign w:val="center"/>
          </w:tcPr>
          <w:p w14:paraId="16408D77">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读取 3RWW 15min 公开数据并完成迁移验证</w:t>
            </w:r>
          </w:p>
        </w:tc>
        <w:tc>
          <w:tcPr>
            <w:tcW w:w="3270" w:type="dxa"/>
            <w:tcBorders>
              <w:top w:val="nil"/>
              <w:left w:val="nil"/>
              <w:bottom w:val="single" w:color="auto" w:sz="12" w:space="0"/>
              <w:right w:val="nil"/>
            </w:tcBorders>
            <w:noWrap w:val="0"/>
            <w:tcMar>
              <w:top w:w="-1" w:type="dxa"/>
              <w:left w:w="-1" w:type="dxa"/>
              <w:bottom w:w="-1" w:type="dxa"/>
              <w:right w:w="-1" w:type="dxa"/>
            </w:tcMar>
            <w:vAlign w:val="center"/>
          </w:tcPr>
          <w:p w14:paraId="0270CEE4">
            <w:pPr>
              <w:keepNext/>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real_data_validation.py</w:t>
            </w:r>
          </w:p>
        </w:tc>
      </w:tr>
    </w:tbl>
    <w:p>
      <w:pPr>
        <w:spacing w:line="360" w:lineRule="auto" w:before="0" w:after="60"/>
        <w:ind w:firstLine="480"/>
        <w:jc w:val="left"/>
      </w:pPr>
      <w:r>
        <w:rPr>
          <w:rFonts w:ascii="Times New Roman" w:hAnsi="Times New Roman" w:eastAsia="宋体"/>
          <w:b w:val="0"/>
          <w:color w:val="000000"/>
          <w:sz w:val="24"/>
        </w:rPr>
        <w:t>表格说明：该表说明成员二负责的增强模块如何复现。特征工程、模型评分、融合决策、方法对比、消融和真实迁移是从规则主线延伸出来的辅助分析链路，所有输出都以 CSV、PNG 或 Markdown 形式落盘，便于审查。</w:t>
      </w:r>
    </w:p>
    <w:p w14:paraId="7D8FFA74">
      <w:pPr>
        <w:pStyle w:val="2"/>
        <w:bidi w:val="0"/>
      </w:pPr>
      <w:r>
        <w:t>七、结果分析</w:t>
      </w:r>
    </w:p>
    <w:p w14:paraId="63768FFA">
      <w:pPr>
        <w:spacing w:before="0" w:after="60" w:line="360" w:lineRule="auto"/>
        <w:ind w:firstLine="480"/>
      </w:pPr>
      <w:r>
        <w:rPr>
          <w:rFonts w:ascii="Times New Roman" w:hAnsi="Times New Roman" w:eastAsia="宋体"/>
          <w:b w:val="0"/>
          <w:color w:val="000000"/>
          <w:sz w:val="24"/>
        </w:rPr>
        <w:t>消融实验表明，物理上限检查对累计雨量误差贡献最大；若关闭该规则，999mm 尖峰残留会使累计雨量误差达到 +1796.15%。关闭卡滞检测会使 F1 降至 92.37%，关闭虚假翻斗检测会使 F1 降至 91.52%。smoothed 输出会削弱峰值，使累计雨量误差从 -0.32% 扩大到 -2.42%，因此不作为主业务输出。</w:t>
      </w:r>
    </w:p>
    <w:p w14:paraId="7ECAF738">
      <w:pPr>
        <w:spacing w:before="80" w:after="80" w:line="360" w:lineRule="auto"/>
        <w:ind w:firstLine="0"/>
        <w:jc w:val="center"/>
      </w:pPr>
      <w:r>
        <w:rPr>
          <w:rFonts w:ascii="Times New Roman" w:hAnsi="Times New Roman" w:eastAsia="宋体"/>
          <w:b w:val="0"/>
          <w:color w:val="000000"/>
          <w:sz w:val="24"/>
        </w:rPr>
        <w:t>表8 规则消融实验结果</w:t>
      </w:r>
    </w:p>
    <w:tbl>
      <w:tblPr>
        <w:tblStyle w:val="13"/>
        <w:tblW w:w="9350" w:type="dxa"/>
        <w:jc w:val="center"/>
        <w:tblLayout w:type="autofit"/>
        <w:tblCellMar>
          <w:top w:w="0" w:type="dxa"/>
          <w:left w:w="108" w:type="dxa"/>
          <w:bottom w:w="0" w:type="dxa"/>
          <w:right w:w="108" w:type="dxa"/>
        </w:tblCellMar>
      </w:tblPr>
      <w:tblGrid>
        <w:gridCol w:w="2016"/>
        <w:gridCol w:w="1677"/>
        <w:gridCol w:w="1375"/>
        <w:gridCol w:w="1002"/>
        <w:gridCol w:w="536"/>
        <w:gridCol w:w="996"/>
        <w:gridCol w:w="1748"/>
      </w:tblGrid>
      <w:tr w14:paraId="7EE6E1AF">
        <w:tblPrEx>
          <w:tblCellMar>
            <w:top w:w="0" w:type="dxa"/>
            <w:left w:w="108" w:type="dxa"/>
            <w:bottom w:w="0" w:type="dxa"/>
            <w:right w:w="108" w:type="dxa"/>
          </w:tblCellMar>
        </w:tblPrEx>
        <w:trPr>
          <w:trHeight w:val="0" w:hRule="atLeast"/>
          <w:tblHeader/>
          <w:jc w:val="center"/>
        </w:trPr>
        <w:tc>
          <w:tcPr>
            <w:tcW w:w="2016" w:type="dxa"/>
            <w:tcBorders>
              <w:top w:val="single" w:color="auto" w:sz="12" w:space="0"/>
              <w:left w:val="nil"/>
              <w:bottom w:val="nil"/>
              <w:right w:val="nil"/>
            </w:tcBorders>
            <w:noWrap w:val="0"/>
            <w:tcMar>
              <w:top w:w="-1" w:type="dxa"/>
              <w:left w:w="-1" w:type="dxa"/>
              <w:bottom w:w="-1" w:type="dxa"/>
              <w:right w:w="-1" w:type="dxa"/>
            </w:tcMar>
            <w:vAlign w:val="center"/>
          </w:tcPr>
          <w:p w14:paraId="6E187ABF">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变体</w:t>
            </w:r>
          </w:p>
        </w:tc>
        <w:tc>
          <w:tcPr>
            <w:tcW w:w="1677" w:type="dxa"/>
            <w:tcBorders>
              <w:top w:val="single" w:color="auto" w:sz="12" w:space="0"/>
              <w:left w:val="nil"/>
              <w:bottom w:val="nil"/>
              <w:right w:val="nil"/>
            </w:tcBorders>
            <w:noWrap w:val="0"/>
            <w:tcMar>
              <w:top w:w="-1" w:type="dxa"/>
              <w:left w:w="-1" w:type="dxa"/>
              <w:bottom w:w="-1" w:type="dxa"/>
              <w:right w:w="-1" w:type="dxa"/>
            </w:tcMar>
            <w:vAlign w:val="center"/>
          </w:tcPr>
          <w:p w14:paraId="34912F76">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Precision(%)</w:t>
            </w:r>
          </w:p>
        </w:tc>
        <w:tc>
          <w:tcPr>
            <w:tcW w:w="1375" w:type="dxa"/>
            <w:tcBorders>
              <w:top w:val="single" w:color="auto" w:sz="12" w:space="0"/>
              <w:left w:val="nil"/>
              <w:bottom w:val="nil"/>
              <w:right w:val="nil"/>
            </w:tcBorders>
            <w:noWrap w:val="0"/>
            <w:tcMar>
              <w:top w:w="-1" w:type="dxa"/>
              <w:left w:w="-1" w:type="dxa"/>
              <w:bottom w:w="-1" w:type="dxa"/>
              <w:right w:w="-1" w:type="dxa"/>
            </w:tcMar>
            <w:vAlign w:val="center"/>
          </w:tcPr>
          <w:p w14:paraId="1B94FD47">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Recall(%)</w:t>
            </w:r>
          </w:p>
        </w:tc>
        <w:tc>
          <w:tcPr>
            <w:tcW w:w="1002" w:type="dxa"/>
            <w:tcBorders>
              <w:top w:val="single" w:color="auto" w:sz="12" w:space="0"/>
              <w:left w:val="nil"/>
              <w:bottom w:val="nil"/>
              <w:right w:val="nil"/>
            </w:tcBorders>
            <w:noWrap w:val="0"/>
            <w:tcMar>
              <w:top w:w="-1" w:type="dxa"/>
              <w:left w:w="-1" w:type="dxa"/>
              <w:bottom w:w="-1" w:type="dxa"/>
              <w:right w:w="-1" w:type="dxa"/>
            </w:tcMar>
            <w:vAlign w:val="center"/>
          </w:tcPr>
          <w:p w14:paraId="0669F23A">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F1(%)</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A28EB06">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FN</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EF6E7DE">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RMSE</w:t>
            </w:r>
          </w:p>
        </w:tc>
        <w:tc>
          <w:tcPr>
            <w:tcW w:w="1748" w:type="dxa"/>
            <w:tcBorders>
              <w:top w:val="single" w:color="auto" w:sz="12" w:space="0"/>
              <w:left w:val="nil"/>
              <w:bottom w:val="nil"/>
              <w:right w:val="nil"/>
            </w:tcBorders>
            <w:noWrap w:val="0"/>
            <w:tcMar>
              <w:top w:w="-1" w:type="dxa"/>
              <w:left w:w="-1" w:type="dxa"/>
              <w:bottom w:w="-1" w:type="dxa"/>
              <w:right w:w="-1" w:type="dxa"/>
            </w:tcMar>
            <w:vAlign w:val="center"/>
          </w:tcPr>
          <w:p w14:paraId="0CA86C2B">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累计雨量误差</w:t>
            </w:r>
          </w:p>
        </w:tc>
      </w:tr>
      <w:tr w14:paraId="4EF1975C">
        <w:tblPrEx>
          <w:tblCellMar>
            <w:top w:w="0" w:type="dxa"/>
            <w:left w:w="108" w:type="dxa"/>
            <w:bottom w:w="0" w:type="dxa"/>
            <w:right w:w="108" w:type="dxa"/>
          </w:tblCellMar>
        </w:tblPrEx>
        <w:trPr>
          <w:trHeight w:val="0" w:hRule="atLeast"/>
          <w:jc w:val="center"/>
        </w:trPr>
        <w:tc>
          <w:tcPr>
            <w:tcW w:w="2016" w:type="dxa"/>
            <w:tcBorders>
              <w:top w:val="single" w:color="auto" w:sz="4" w:space="0"/>
              <w:left w:val="nil"/>
              <w:bottom w:val="nil"/>
              <w:right w:val="nil"/>
            </w:tcBorders>
            <w:noWrap w:val="0"/>
            <w:tcMar>
              <w:top w:w="-1" w:type="dxa"/>
              <w:left w:w="-1" w:type="dxa"/>
              <w:bottom w:w="-1" w:type="dxa"/>
              <w:right w:w="-1" w:type="dxa"/>
            </w:tcMar>
            <w:vAlign w:val="center"/>
          </w:tcPr>
          <w:p w14:paraId="1983E511">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完整规则管线</w:t>
            </w:r>
          </w:p>
        </w:tc>
        <w:tc>
          <w:tcPr>
            <w:tcW w:w="1677" w:type="dxa"/>
            <w:tcBorders>
              <w:top w:val="single" w:color="auto" w:sz="4" w:space="0"/>
              <w:left w:val="nil"/>
              <w:bottom w:val="nil"/>
              <w:right w:val="nil"/>
            </w:tcBorders>
            <w:noWrap w:val="0"/>
            <w:tcMar>
              <w:top w:w="-1" w:type="dxa"/>
              <w:left w:w="-1" w:type="dxa"/>
              <w:bottom w:w="-1" w:type="dxa"/>
              <w:right w:w="-1" w:type="dxa"/>
            </w:tcMar>
            <w:vAlign w:val="center"/>
          </w:tcPr>
          <w:p w14:paraId="26D798F7">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100.0</w:t>
            </w:r>
          </w:p>
        </w:tc>
        <w:tc>
          <w:tcPr>
            <w:tcW w:w="1375" w:type="dxa"/>
            <w:tcBorders>
              <w:top w:val="single" w:color="auto" w:sz="4" w:space="0"/>
              <w:left w:val="nil"/>
              <w:bottom w:val="nil"/>
              <w:right w:val="nil"/>
            </w:tcBorders>
            <w:noWrap w:val="0"/>
            <w:tcMar>
              <w:top w:w="-1" w:type="dxa"/>
              <w:left w:w="-1" w:type="dxa"/>
              <w:bottom w:w="-1" w:type="dxa"/>
              <w:right w:w="-1" w:type="dxa"/>
            </w:tcMar>
            <w:vAlign w:val="center"/>
          </w:tcPr>
          <w:p w14:paraId="18CC45D6">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97.45</w:t>
            </w:r>
          </w:p>
        </w:tc>
        <w:tc>
          <w:tcPr>
            <w:tcW w:w="1002" w:type="dxa"/>
            <w:tcBorders>
              <w:top w:val="single" w:color="auto" w:sz="4" w:space="0"/>
              <w:left w:val="nil"/>
              <w:bottom w:val="nil"/>
              <w:right w:val="nil"/>
            </w:tcBorders>
            <w:noWrap w:val="0"/>
            <w:tcMar>
              <w:top w:w="-1" w:type="dxa"/>
              <w:left w:w="-1" w:type="dxa"/>
              <w:bottom w:w="-1" w:type="dxa"/>
              <w:right w:w="-1" w:type="dxa"/>
            </w:tcMar>
            <w:vAlign w:val="center"/>
          </w:tcPr>
          <w:p w14:paraId="79D60F64">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98.71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52F8FA7">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47A848B">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0.0454</w:t>
            </w:r>
          </w:p>
        </w:tc>
        <w:tc>
          <w:tcPr>
            <w:tcW w:w="1748" w:type="dxa"/>
            <w:tcBorders>
              <w:top w:val="single" w:color="auto" w:sz="4" w:space="0"/>
              <w:left w:val="nil"/>
              <w:bottom w:val="nil"/>
              <w:right w:val="nil"/>
            </w:tcBorders>
            <w:noWrap w:val="0"/>
            <w:tcMar>
              <w:top w:w="-1" w:type="dxa"/>
              <w:left w:w="-1" w:type="dxa"/>
              <w:bottom w:w="-1" w:type="dxa"/>
              <w:right w:w="-1" w:type="dxa"/>
            </w:tcMar>
            <w:vAlign w:val="center"/>
          </w:tcPr>
          <w:p w14:paraId="6C2555DC">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-0.32%</w:t>
            </w:r>
          </w:p>
        </w:tc>
      </w:tr>
      <w:tr w14:paraId="68D50311">
        <w:tblPrEx>
          <w:tblCellMar>
            <w:top w:w="0" w:type="dxa"/>
            <w:left w:w="108" w:type="dxa"/>
            <w:bottom w:w="0" w:type="dxa"/>
            <w:right w:w="108" w:type="dxa"/>
          </w:tblCellMar>
        </w:tblPrEx>
        <w:trPr>
          <w:trHeight w:val="0" w:hRule="atLeast"/>
          <w:jc w:val="center"/>
        </w:trPr>
        <w:tc>
          <w:tcPr>
            <w:tcW w:w="2016" w:type="dxa"/>
            <w:tcBorders>
              <w:top w:val="nil"/>
              <w:left w:val="nil"/>
              <w:bottom w:val="nil"/>
              <w:right w:val="nil"/>
            </w:tcBorders>
            <w:noWrap w:val="0"/>
            <w:tcMar>
              <w:top w:w="-1" w:type="dxa"/>
              <w:left w:w="-1" w:type="dxa"/>
              <w:bottom w:w="-1" w:type="dxa"/>
              <w:right w:w="-1" w:type="dxa"/>
            </w:tcMar>
            <w:vAlign w:val="center"/>
          </w:tcPr>
          <w:p w14:paraId="6B727D0A">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无 MAD 尖峰检测</w:t>
            </w:r>
          </w:p>
        </w:tc>
        <w:tc>
          <w:tcPr>
            <w:tcW w:w="1677" w:type="dxa"/>
            <w:tcBorders>
              <w:top w:val="nil"/>
              <w:left w:val="nil"/>
              <w:bottom w:val="nil"/>
              <w:right w:val="nil"/>
            </w:tcBorders>
            <w:noWrap w:val="0"/>
            <w:tcMar>
              <w:top w:w="-1" w:type="dxa"/>
              <w:left w:w="-1" w:type="dxa"/>
              <w:bottom w:w="-1" w:type="dxa"/>
              <w:right w:w="-1" w:type="dxa"/>
            </w:tcMar>
            <w:vAlign w:val="center"/>
          </w:tcPr>
          <w:p w14:paraId="2BBBB076">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100.0</w:t>
            </w:r>
          </w:p>
        </w:tc>
        <w:tc>
          <w:tcPr>
            <w:tcW w:w="1375" w:type="dxa"/>
            <w:tcBorders>
              <w:top w:val="nil"/>
              <w:left w:val="nil"/>
              <w:bottom w:val="nil"/>
              <w:right w:val="nil"/>
            </w:tcBorders>
            <w:noWrap w:val="0"/>
            <w:tcMar>
              <w:top w:w="-1" w:type="dxa"/>
              <w:left w:w="-1" w:type="dxa"/>
              <w:bottom w:w="-1" w:type="dxa"/>
              <w:right w:w="-1" w:type="dxa"/>
            </w:tcMar>
            <w:vAlign w:val="center"/>
          </w:tcPr>
          <w:p w14:paraId="15E5C450">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97.45</w:t>
            </w:r>
          </w:p>
        </w:tc>
        <w:tc>
          <w:tcPr>
            <w:tcW w:w="1002" w:type="dxa"/>
            <w:tcBorders>
              <w:top w:val="nil"/>
              <w:left w:val="nil"/>
              <w:bottom w:val="nil"/>
              <w:right w:val="nil"/>
            </w:tcBorders>
            <w:noWrap w:val="0"/>
            <w:tcMar>
              <w:top w:w="-1" w:type="dxa"/>
              <w:left w:w="-1" w:type="dxa"/>
              <w:bottom w:w="-1" w:type="dxa"/>
              <w:right w:w="-1" w:type="dxa"/>
            </w:tcMar>
            <w:vAlign w:val="center"/>
          </w:tcPr>
          <w:p w14:paraId="6ABC12EC">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98.71</w:t>
            </w:r>
          </w:p>
        </w:tc>
        <w:tc>
          <w:tcPr>
            <w:tcW w:w="0" w:type="auto"/>
            <w:tcBorders>
              <w:top w:val="nil"/>
              <w:left w:val="nil"/>
              <w:bottom w:val="nil"/>
              <w:right w:val="nil"/>
            </w:tcBorders>
            <w:noWrap w:val="0"/>
            <w:tcMar>
              <w:top w:w="-1" w:type="dxa"/>
              <w:left w:w="-1" w:type="dxa"/>
              <w:bottom w:w="-1" w:type="dxa"/>
              <w:right w:w="-1" w:type="dxa"/>
            </w:tcMar>
            <w:vAlign w:val="center"/>
          </w:tcPr>
          <w:p w14:paraId="771099FD">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7</w:t>
            </w:r>
          </w:p>
        </w:tc>
        <w:tc>
          <w:tcPr>
            <w:tcW w:w="0" w:type="auto"/>
            <w:tcBorders>
              <w:top w:val="nil"/>
              <w:left w:val="nil"/>
              <w:bottom w:val="nil"/>
              <w:right w:val="nil"/>
            </w:tcBorders>
            <w:noWrap w:val="0"/>
            <w:tcMar>
              <w:top w:w="-1" w:type="dxa"/>
              <w:left w:w="-1" w:type="dxa"/>
              <w:bottom w:w="-1" w:type="dxa"/>
              <w:right w:w="-1" w:type="dxa"/>
            </w:tcMar>
            <w:vAlign w:val="center"/>
          </w:tcPr>
          <w:p w14:paraId="02F9C5C3">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0.0454</w:t>
            </w:r>
          </w:p>
        </w:tc>
        <w:tc>
          <w:tcPr>
            <w:tcW w:w="1748" w:type="dxa"/>
            <w:tcBorders>
              <w:top w:val="nil"/>
              <w:left w:val="nil"/>
              <w:bottom w:val="nil"/>
              <w:right w:val="nil"/>
            </w:tcBorders>
            <w:noWrap w:val="0"/>
            <w:tcMar>
              <w:top w:w="-1" w:type="dxa"/>
              <w:left w:w="-1" w:type="dxa"/>
              <w:bottom w:w="-1" w:type="dxa"/>
              <w:right w:w="-1" w:type="dxa"/>
            </w:tcMar>
            <w:vAlign w:val="center"/>
          </w:tcPr>
          <w:p w14:paraId="5A6F2632">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-0.32%</w:t>
            </w:r>
          </w:p>
        </w:tc>
      </w:tr>
      <w:tr w14:paraId="270E2F1A">
        <w:tblPrEx>
          <w:tblCellMar>
            <w:top w:w="0" w:type="dxa"/>
            <w:left w:w="108" w:type="dxa"/>
            <w:bottom w:w="0" w:type="dxa"/>
            <w:right w:w="108" w:type="dxa"/>
          </w:tblCellMar>
        </w:tblPrEx>
        <w:trPr>
          <w:trHeight w:val="0" w:hRule="atLeast"/>
          <w:jc w:val="center"/>
        </w:trPr>
        <w:tc>
          <w:tcPr>
            <w:tcW w:w="2016" w:type="dxa"/>
            <w:tcBorders>
              <w:top w:val="nil"/>
              <w:left w:val="nil"/>
              <w:bottom w:val="nil"/>
              <w:right w:val="nil"/>
            </w:tcBorders>
            <w:noWrap w:val="0"/>
            <w:tcMar>
              <w:top w:w="-1" w:type="dxa"/>
              <w:left w:w="-1" w:type="dxa"/>
              <w:bottom w:w="-1" w:type="dxa"/>
              <w:right w:w="-1" w:type="dxa"/>
            </w:tcMar>
            <w:vAlign w:val="center"/>
          </w:tcPr>
          <w:p w14:paraId="6A2F63D7">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无卡滞检测</w:t>
            </w:r>
          </w:p>
        </w:tc>
        <w:tc>
          <w:tcPr>
            <w:tcW w:w="1677" w:type="dxa"/>
            <w:tcBorders>
              <w:top w:val="nil"/>
              <w:left w:val="nil"/>
              <w:bottom w:val="nil"/>
              <w:right w:val="nil"/>
            </w:tcBorders>
            <w:noWrap w:val="0"/>
            <w:tcMar>
              <w:top w:w="-1" w:type="dxa"/>
              <w:left w:w="-1" w:type="dxa"/>
              <w:bottom w:w="-1" w:type="dxa"/>
              <w:right w:w="-1" w:type="dxa"/>
            </w:tcMar>
            <w:vAlign w:val="center"/>
          </w:tcPr>
          <w:p w14:paraId="7A5408C7">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100.0</w:t>
            </w:r>
          </w:p>
        </w:tc>
        <w:tc>
          <w:tcPr>
            <w:tcW w:w="1375" w:type="dxa"/>
            <w:tcBorders>
              <w:top w:val="nil"/>
              <w:left w:val="nil"/>
              <w:bottom w:val="nil"/>
              <w:right w:val="nil"/>
            </w:tcBorders>
            <w:noWrap w:val="0"/>
            <w:tcMar>
              <w:top w:w="-1" w:type="dxa"/>
              <w:left w:w="-1" w:type="dxa"/>
              <w:bottom w:w="-1" w:type="dxa"/>
              <w:right w:w="-1" w:type="dxa"/>
            </w:tcMar>
            <w:vAlign w:val="center"/>
          </w:tcPr>
          <w:p w14:paraId="391DE800">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85.82</w:t>
            </w:r>
          </w:p>
        </w:tc>
        <w:tc>
          <w:tcPr>
            <w:tcW w:w="1002" w:type="dxa"/>
            <w:tcBorders>
              <w:top w:val="nil"/>
              <w:left w:val="nil"/>
              <w:bottom w:val="nil"/>
              <w:right w:val="nil"/>
            </w:tcBorders>
            <w:noWrap w:val="0"/>
            <w:tcMar>
              <w:top w:w="-1" w:type="dxa"/>
              <w:left w:w="-1" w:type="dxa"/>
              <w:bottom w:w="-1" w:type="dxa"/>
              <w:right w:w="-1" w:type="dxa"/>
            </w:tcMar>
            <w:vAlign w:val="center"/>
          </w:tcPr>
          <w:p w14:paraId="258C9722">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92.37</w:t>
            </w:r>
          </w:p>
        </w:tc>
        <w:tc>
          <w:tcPr>
            <w:tcW w:w="0" w:type="auto"/>
            <w:tcBorders>
              <w:top w:val="nil"/>
              <w:left w:val="nil"/>
              <w:bottom w:val="nil"/>
              <w:right w:val="nil"/>
            </w:tcBorders>
            <w:noWrap w:val="0"/>
            <w:tcMar>
              <w:top w:w="-1" w:type="dxa"/>
              <w:left w:w="-1" w:type="dxa"/>
              <w:bottom w:w="-1" w:type="dxa"/>
              <w:right w:w="-1" w:type="dxa"/>
            </w:tcMar>
            <w:vAlign w:val="center"/>
          </w:tcPr>
          <w:p w14:paraId="4EB6ACDF">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39</w:t>
            </w:r>
          </w:p>
        </w:tc>
        <w:tc>
          <w:tcPr>
            <w:tcW w:w="0" w:type="auto"/>
            <w:tcBorders>
              <w:top w:val="nil"/>
              <w:left w:val="nil"/>
              <w:bottom w:val="nil"/>
              <w:right w:val="nil"/>
            </w:tcBorders>
            <w:noWrap w:val="0"/>
            <w:tcMar>
              <w:top w:w="-1" w:type="dxa"/>
              <w:left w:w="-1" w:type="dxa"/>
              <w:bottom w:w="-1" w:type="dxa"/>
              <w:right w:w="-1" w:type="dxa"/>
            </w:tcMar>
            <w:vAlign w:val="center"/>
          </w:tcPr>
          <w:p w14:paraId="4BD077B7">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0.2162</w:t>
            </w:r>
          </w:p>
        </w:tc>
        <w:tc>
          <w:tcPr>
            <w:tcW w:w="1748" w:type="dxa"/>
            <w:tcBorders>
              <w:top w:val="nil"/>
              <w:left w:val="nil"/>
              <w:bottom w:val="nil"/>
              <w:right w:val="nil"/>
            </w:tcBorders>
            <w:noWrap w:val="0"/>
            <w:tcMar>
              <w:top w:w="-1" w:type="dxa"/>
              <w:left w:w="-1" w:type="dxa"/>
              <w:bottom w:w="-1" w:type="dxa"/>
              <w:right w:w="-1" w:type="dxa"/>
            </w:tcMar>
            <w:vAlign w:val="center"/>
          </w:tcPr>
          <w:p w14:paraId="225C8841">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+10.51%</w:t>
            </w:r>
          </w:p>
        </w:tc>
      </w:tr>
      <w:tr w14:paraId="16C85AB1">
        <w:tblPrEx>
          <w:tblCellMar>
            <w:top w:w="0" w:type="dxa"/>
            <w:left w:w="108" w:type="dxa"/>
            <w:bottom w:w="0" w:type="dxa"/>
            <w:right w:w="108" w:type="dxa"/>
          </w:tblCellMar>
        </w:tblPrEx>
        <w:trPr>
          <w:trHeight w:val="0" w:hRule="atLeast"/>
          <w:jc w:val="center"/>
        </w:trPr>
        <w:tc>
          <w:tcPr>
            <w:tcW w:w="2016" w:type="dxa"/>
            <w:tcBorders>
              <w:top w:val="nil"/>
              <w:left w:val="nil"/>
              <w:bottom w:val="nil"/>
              <w:right w:val="nil"/>
            </w:tcBorders>
            <w:noWrap w:val="0"/>
            <w:tcMar>
              <w:top w:w="-1" w:type="dxa"/>
              <w:left w:w="-1" w:type="dxa"/>
              <w:bottom w:w="-1" w:type="dxa"/>
              <w:right w:w="-1" w:type="dxa"/>
            </w:tcMar>
            <w:vAlign w:val="center"/>
          </w:tcPr>
          <w:p w14:paraId="63ABE39C">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无虚假翻斗检测</w:t>
            </w:r>
          </w:p>
        </w:tc>
        <w:tc>
          <w:tcPr>
            <w:tcW w:w="1677" w:type="dxa"/>
            <w:tcBorders>
              <w:top w:val="nil"/>
              <w:left w:val="nil"/>
              <w:bottom w:val="nil"/>
              <w:right w:val="nil"/>
            </w:tcBorders>
            <w:noWrap w:val="0"/>
            <w:tcMar>
              <w:top w:w="-1" w:type="dxa"/>
              <w:left w:w="-1" w:type="dxa"/>
              <w:bottom w:w="-1" w:type="dxa"/>
              <w:right w:w="-1" w:type="dxa"/>
            </w:tcMar>
            <w:vAlign w:val="center"/>
          </w:tcPr>
          <w:p w14:paraId="25CE55C8">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100.0</w:t>
            </w:r>
          </w:p>
        </w:tc>
        <w:tc>
          <w:tcPr>
            <w:tcW w:w="1375" w:type="dxa"/>
            <w:tcBorders>
              <w:top w:val="nil"/>
              <w:left w:val="nil"/>
              <w:bottom w:val="nil"/>
              <w:right w:val="nil"/>
            </w:tcBorders>
            <w:noWrap w:val="0"/>
            <w:tcMar>
              <w:top w:w="-1" w:type="dxa"/>
              <w:left w:w="-1" w:type="dxa"/>
              <w:bottom w:w="-1" w:type="dxa"/>
              <w:right w:w="-1" w:type="dxa"/>
            </w:tcMar>
            <w:vAlign w:val="center"/>
          </w:tcPr>
          <w:p w14:paraId="69997AB5">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84.36</w:t>
            </w:r>
          </w:p>
        </w:tc>
        <w:tc>
          <w:tcPr>
            <w:tcW w:w="1002" w:type="dxa"/>
            <w:tcBorders>
              <w:top w:val="nil"/>
              <w:left w:val="nil"/>
              <w:bottom w:val="nil"/>
              <w:right w:val="nil"/>
            </w:tcBorders>
            <w:noWrap w:val="0"/>
            <w:tcMar>
              <w:top w:w="-1" w:type="dxa"/>
              <w:left w:w="-1" w:type="dxa"/>
              <w:bottom w:w="-1" w:type="dxa"/>
              <w:right w:w="-1" w:type="dxa"/>
            </w:tcMar>
            <w:vAlign w:val="center"/>
          </w:tcPr>
          <w:p w14:paraId="5647D709">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91.52</w:t>
            </w:r>
          </w:p>
        </w:tc>
        <w:tc>
          <w:tcPr>
            <w:tcW w:w="0" w:type="auto"/>
            <w:tcBorders>
              <w:top w:val="nil"/>
              <w:left w:val="nil"/>
              <w:bottom w:val="nil"/>
              <w:right w:val="nil"/>
            </w:tcBorders>
            <w:noWrap w:val="0"/>
            <w:tcMar>
              <w:top w:w="-1" w:type="dxa"/>
              <w:left w:w="-1" w:type="dxa"/>
              <w:bottom w:w="-1" w:type="dxa"/>
              <w:right w:w="-1" w:type="dxa"/>
            </w:tcMar>
            <w:vAlign w:val="center"/>
          </w:tcPr>
          <w:p w14:paraId="74A92504">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43</w:t>
            </w:r>
          </w:p>
        </w:tc>
        <w:tc>
          <w:tcPr>
            <w:tcW w:w="0" w:type="auto"/>
            <w:tcBorders>
              <w:top w:val="nil"/>
              <w:left w:val="nil"/>
              <w:bottom w:val="nil"/>
              <w:right w:val="nil"/>
            </w:tcBorders>
            <w:noWrap w:val="0"/>
            <w:tcMar>
              <w:top w:w="-1" w:type="dxa"/>
              <w:left w:w="-1" w:type="dxa"/>
              <w:bottom w:w="-1" w:type="dxa"/>
              <w:right w:w="-1" w:type="dxa"/>
            </w:tcMar>
            <w:vAlign w:val="center"/>
          </w:tcPr>
          <w:p w14:paraId="033014EF">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0.0488</w:t>
            </w:r>
          </w:p>
        </w:tc>
        <w:tc>
          <w:tcPr>
            <w:tcW w:w="1748" w:type="dxa"/>
            <w:tcBorders>
              <w:top w:val="nil"/>
              <w:left w:val="nil"/>
              <w:bottom w:val="nil"/>
              <w:right w:val="nil"/>
            </w:tcBorders>
            <w:noWrap w:val="0"/>
            <w:tcMar>
              <w:top w:w="-1" w:type="dxa"/>
              <w:left w:w="-1" w:type="dxa"/>
              <w:bottom w:w="-1" w:type="dxa"/>
              <w:right w:w="-1" w:type="dxa"/>
            </w:tcMar>
            <w:vAlign w:val="center"/>
          </w:tcPr>
          <w:p w14:paraId="139B25C8">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+0.60%</w:t>
            </w:r>
          </w:p>
        </w:tc>
      </w:tr>
      <w:tr w14:paraId="1C4D6432">
        <w:tblPrEx>
          <w:tblCellMar>
            <w:top w:w="0" w:type="dxa"/>
            <w:left w:w="108" w:type="dxa"/>
            <w:bottom w:w="0" w:type="dxa"/>
            <w:right w:w="108" w:type="dxa"/>
          </w:tblCellMar>
        </w:tblPrEx>
        <w:trPr>
          <w:trHeight w:val="0" w:hRule="atLeast"/>
          <w:jc w:val="center"/>
        </w:trPr>
        <w:tc>
          <w:tcPr>
            <w:tcW w:w="2016" w:type="dxa"/>
            <w:tcBorders>
              <w:top w:val="nil"/>
              <w:left w:val="nil"/>
              <w:bottom w:val="nil"/>
              <w:right w:val="nil"/>
            </w:tcBorders>
            <w:noWrap w:val="0"/>
            <w:tcMar>
              <w:top w:w="-1" w:type="dxa"/>
              <w:left w:w="-1" w:type="dxa"/>
              <w:bottom w:w="-1" w:type="dxa"/>
              <w:right w:w="-1" w:type="dxa"/>
            </w:tcMar>
            <w:vAlign w:val="center"/>
          </w:tcPr>
          <w:p w14:paraId="5290D979">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无物理上限检查</w:t>
            </w:r>
          </w:p>
        </w:tc>
        <w:tc>
          <w:tcPr>
            <w:tcW w:w="1677" w:type="dxa"/>
            <w:tcBorders>
              <w:top w:val="nil"/>
              <w:left w:val="nil"/>
              <w:bottom w:val="nil"/>
              <w:right w:val="nil"/>
            </w:tcBorders>
            <w:noWrap w:val="0"/>
            <w:tcMar>
              <w:top w:w="-1" w:type="dxa"/>
              <w:left w:w="-1" w:type="dxa"/>
              <w:bottom w:w="-1" w:type="dxa"/>
              <w:right w:w="-1" w:type="dxa"/>
            </w:tcMar>
            <w:vAlign w:val="center"/>
          </w:tcPr>
          <w:p w14:paraId="42306ED1">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100.0</w:t>
            </w:r>
          </w:p>
        </w:tc>
        <w:tc>
          <w:tcPr>
            <w:tcW w:w="1375" w:type="dxa"/>
            <w:tcBorders>
              <w:top w:val="nil"/>
              <w:left w:val="nil"/>
              <w:bottom w:val="nil"/>
              <w:right w:val="nil"/>
            </w:tcBorders>
            <w:noWrap w:val="0"/>
            <w:tcMar>
              <w:top w:w="-1" w:type="dxa"/>
              <w:left w:w="-1" w:type="dxa"/>
              <w:bottom w:w="-1" w:type="dxa"/>
              <w:right w:w="-1" w:type="dxa"/>
            </w:tcMar>
            <w:vAlign w:val="center"/>
          </w:tcPr>
          <w:p w14:paraId="1A6ED293">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88.36</w:t>
            </w:r>
          </w:p>
        </w:tc>
        <w:tc>
          <w:tcPr>
            <w:tcW w:w="1002" w:type="dxa"/>
            <w:tcBorders>
              <w:top w:val="nil"/>
              <w:left w:val="nil"/>
              <w:bottom w:val="nil"/>
              <w:right w:val="nil"/>
            </w:tcBorders>
            <w:noWrap w:val="0"/>
            <w:tcMar>
              <w:top w:w="-1" w:type="dxa"/>
              <w:left w:w="-1" w:type="dxa"/>
              <w:bottom w:w="-1" w:type="dxa"/>
              <w:right w:w="-1" w:type="dxa"/>
            </w:tcMar>
            <w:vAlign w:val="center"/>
          </w:tcPr>
          <w:p w14:paraId="7D0A2E85">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93.82</w:t>
            </w:r>
          </w:p>
        </w:tc>
        <w:tc>
          <w:tcPr>
            <w:tcW w:w="0" w:type="auto"/>
            <w:tcBorders>
              <w:top w:val="nil"/>
              <w:left w:val="nil"/>
              <w:bottom w:val="nil"/>
              <w:right w:val="nil"/>
            </w:tcBorders>
            <w:noWrap w:val="0"/>
            <w:tcMar>
              <w:top w:w="-1" w:type="dxa"/>
              <w:left w:w="-1" w:type="dxa"/>
              <w:bottom w:w="-1" w:type="dxa"/>
              <w:right w:w="-1" w:type="dxa"/>
            </w:tcMar>
            <w:vAlign w:val="center"/>
          </w:tcPr>
          <w:p w14:paraId="0AB15A37">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32</w:t>
            </w:r>
          </w:p>
        </w:tc>
        <w:tc>
          <w:tcPr>
            <w:tcW w:w="0" w:type="auto"/>
            <w:tcBorders>
              <w:top w:val="nil"/>
              <w:left w:val="nil"/>
              <w:bottom w:val="nil"/>
              <w:right w:val="nil"/>
            </w:tcBorders>
            <w:noWrap w:val="0"/>
            <w:tcMar>
              <w:top w:w="-1" w:type="dxa"/>
              <w:left w:w="-1" w:type="dxa"/>
              <w:bottom w:w="-1" w:type="dxa"/>
              <w:right w:w="-1" w:type="dxa"/>
            </w:tcMar>
            <w:vAlign w:val="center"/>
          </w:tcPr>
          <w:p w14:paraId="248D1B59">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49.3397</w:t>
            </w:r>
          </w:p>
        </w:tc>
        <w:tc>
          <w:tcPr>
            <w:tcW w:w="1748" w:type="dxa"/>
            <w:tcBorders>
              <w:top w:val="nil"/>
              <w:left w:val="nil"/>
              <w:bottom w:val="nil"/>
              <w:right w:val="nil"/>
            </w:tcBorders>
            <w:noWrap w:val="0"/>
            <w:tcMar>
              <w:top w:w="-1" w:type="dxa"/>
              <w:left w:w="-1" w:type="dxa"/>
              <w:bottom w:w="-1" w:type="dxa"/>
              <w:right w:w="-1" w:type="dxa"/>
            </w:tcMar>
            <w:vAlign w:val="center"/>
          </w:tcPr>
          <w:p w14:paraId="6E0726F0">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+1796.15%</w:t>
            </w:r>
          </w:p>
        </w:tc>
      </w:tr>
      <w:tr w14:paraId="7AA33C2F">
        <w:tblPrEx>
          <w:tblCellMar>
            <w:top w:w="0" w:type="dxa"/>
            <w:left w:w="108" w:type="dxa"/>
            <w:bottom w:w="0" w:type="dxa"/>
            <w:right w:w="108" w:type="dxa"/>
          </w:tblCellMar>
        </w:tblPrEx>
        <w:trPr>
          <w:trHeight w:val="0" w:hRule="atLeast"/>
          <w:jc w:val="center"/>
        </w:trPr>
        <w:tc>
          <w:tcPr>
            <w:tcW w:w="2016" w:type="dxa"/>
            <w:tcBorders>
              <w:top w:val="nil"/>
              <w:left w:val="nil"/>
              <w:bottom w:val="single" w:color="auto" w:sz="12" w:space="0"/>
              <w:right w:val="nil"/>
            </w:tcBorders>
            <w:noWrap w:val="0"/>
            <w:tcMar>
              <w:top w:w="-1" w:type="dxa"/>
              <w:left w:w="-1" w:type="dxa"/>
              <w:bottom w:w="-1" w:type="dxa"/>
              <w:right w:w="-1" w:type="dxa"/>
            </w:tcMar>
            <w:vAlign w:val="center"/>
          </w:tcPr>
          <w:p w14:paraId="7FD97F86">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smoothed 输出</w:t>
            </w:r>
          </w:p>
        </w:tc>
        <w:tc>
          <w:tcPr>
            <w:tcW w:w="1677" w:type="dxa"/>
            <w:tcBorders>
              <w:top w:val="nil"/>
              <w:left w:val="nil"/>
              <w:bottom w:val="single" w:color="auto" w:sz="12" w:space="0"/>
              <w:right w:val="nil"/>
            </w:tcBorders>
            <w:noWrap w:val="0"/>
            <w:tcMar>
              <w:top w:w="-1" w:type="dxa"/>
              <w:left w:w="-1" w:type="dxa"/>
              <w:bottom w:w="-1" w:type="dxa"/>
              <w:right w:w="-1" w:type="dxa"/>
            </w:tcMar>
            <w:vAlign w:val="center"/>
          </w:tcPr>
          <w:p w14:paraId="10AED451">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100.0</w:t>
            </w:r>
          </w:p>
        </w:tc>
        <w:tc>
          <w:tcPr>
            <w:tcW w:w="1375" w:type="dxa"/>
            <w:tcBorders>
              <w:top w:val="nil"/>
              <w:left w:val="nil"/>
              <w:bottom w:val="single" w:color="auto" w:sz="12" w:space="0"/>
              <w:right w:val="nil"/>
            </w:tcBorders>
            <w:noWrap w:val="0"/>
            <w:tcMar>
              <w:top w:w="-1" w:type="dxa"/>
              <w:left w:w="-1" w:type="dxa"/>
              <w:bottom w:w="-1" w:type="dxa"/>
              <w:right w:w="-1" w:type="dxa"/>
            </w:tcMar>
            <w:vAlign w:val="center"/>
          </w:tcPr>
          <w:p w14:paraId="6F6AE67C">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97.45</w:t>
            </w:r>
          </w:p>
        </w:tc>
        <w:tc>
          <w:tcPr>
            <w:tcW w:w="1002" w:type="dxa"/>
            <w:tcBorders>
              <w:top w:val="nil"/>
              <w:left w:val="nil"/>
              <w:bottom w:val="single" w:color="auto" w:sz="12" w:space="0"/>
              <w:right w:val="nil"/>
            </w:tcBorders>
            <w:noWrap w:val="0"/>
            <w:tcMar>
              <w:top w:w="-1" w:type="dxa"/>
              <w:left w:w="-1" w:type="dxa"/>
              <w:bottom w:w="-1" w:type="dxa"/>
              <w:right w:w="-1" w:type="dxa"/>
            </w:tcMar>
            <w:vAlign w:val="center"/>
          </w:tcPr>
          <w:p w14:paraId="507BDDE0">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98.71</w:t>
            </w:r>
          </w:p>
        </w:tc>
        <w:tc>
          <w:tcPr>
            <w:tcW w:w="536" w:type="dxa"/>
            <w:tcBorders>
              <w:top w:val="nil"/>
              <w:left w:val="nil"/>
              <w:bottom w:val="single" w:color="auto" w:sz="12" w:space="0"/>
              <w:right w:val="nil"/>
            </w:tcBorders>
            <w:noWrap w:val="0"/>
            <w:tcMar>
              <w:top w:w="-1" w:type="dxa"/>
              <w:left w:w="-1" w:type="dxa"/>
              <w:bottom w:w="-1" w:type="dxa"/>
              <w:right w:w="-1" w:type="dxa"/>
            </w:tcMar>
            <w:vAlign w:val="center"/>
          </w:tcPr>
          <w:p w14:paraId="4181ADB7">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7</w:t>
            </w:r>
          </w:p>
        </w:tc>
        <w:tc>
          <w:tcPr>
            <w:tcW w:w="996" w:type="dxa"/>
            <w:tcBorders>
              <w:top w:val="nil"/>
              <w:left w:val="nil"/>
              <w:bottom w:val="single" w:color="auto" w:sz="12" w:space="0"/>
              <w:right w:val="nil"/>
            </w:tcBorders>
            <w:noWrap w:val="0"/>
            <w:tcMar>
              <w:top w:w="-1" w:type="dxa"/>
              <w:left w:w="-1" w:type="dxa"/>
              <w:bottom w:w="-1" w:type="dxa"/>
              <w:right w:w="-1" w:type="dxa"/>
            </w:tcMar>
            <w:vAlign w:val="center"/>
          </w:tcPr>
          <w:p w14:paraId="0FA400BB">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0.1557</w:t>
            </w:r>
          </w:p>
        </w:tc>
        <w:tc>
          <w:tcPr>
            <w:tcW w:w="1748" w:type="dxa"/>
            <w:tcBorders>
              <w:top w:val="nil"/>
              <w:left w:val="nil"/>
              <w:bottom w:val="single" w:color="auto" w:sz="12" w:space="0"/>
              <w:right w:val="nil"/>
            </w:tcBorders>
            <w:noWrap w:val="0"/>
            <w:tcMar>
              <w:top w:w="-1" w:type="dxa"/>
              <w:left w:w="-1" w:type="dxa"/>
              <w:bottom w:w="-1" w:type="dxa"/>
              <w:right w:w="-1" w:type="dxa"/>
            </w:tcMar>
            <w:vAlign w:val="center"/>
          </w:tcPr>
          <w:p w14:paraId="2D9E91A1">
            <w:pPr>
              <w:keepNext w:val="0"/>
              <w:keepLines w:val="0"/>
              <w:suppressLineNumbers w:val="0"/>
              <w:snapToGrid w:val="0"/>
              <w:spacing w:before="0" w:beforeAutospacing="0" w:after="0" w:afterAutospacing="0" w:line="360" w:lineRule="auto"/>
              <w:ind w:left="0" w:leftChars="0" w:right="0" w:rightChars="0" w:firstLine="0" w:firstLineChars="0"/>
              <w:jc w:val="right"/>
              <w:rPr>
                <w:rFonts w:hint="default" w:ascii="Times New Roman" w:eastAsia="宋体"/>
                <w:sz w:val="24"/>
              </w:rPr>
            </w:pPr>
            <w:r>
              <w:rPr>
                <w:rFonts w:hint="default" w:ascii="Times New Roman" w:hAnsi="Times New Roman" w:eastAsia="宋体"/>
                <w:b w:val="0"/>
                <w:color w:val="000000"/>
                <w:sz w:val="24"/>
              </w:rPr>
              <w:t>-2.42%</w:t>
            </w:r>
          </w:p>
        </w:tc>
      </w:tr>
    </w:tbl>
    <w:p>
      <w:pPr>
        <w:spacing w:line="360" w:lineRule="auto" w:before="0" w:after="60"/>
        <w:ind w:firstLine="480"/>
        <w:jc w:val="left"/>
      </w:pPr>
      <w:r>
        <w:rPr>
          <w:rFonts w:ascii="Times New Roman" w:hAnsi="Times New Roman" w:eastAsia="宋体"/>
          <w:b w:val="0"/>
          <w:color w:val="000000"/>
          <w:sz w:val="24"/>
        </w:rPr>
        <w:t>表格说明：该表从反事实角度说明每个规则组件的必要性。关闭物理上限检查会让累计雨量误差爆炸，关闭卡滞和虚假翻斗检测会降低召回；因此完整规则管线不是单一阈值判断，而是多个互补规则共同保障数据质量。</w:t>
      </w:r>
    </w:p>
    <w:p w14:paraId="60916298">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2067560"/>
            <wp:effectExtent l="0" t="0" r="1143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303520" cy="2067626"/>
                    </a:xfrm>
                    <a:prstGeom prst="rect">
                      <a:avLst/>
                    </a:prstGeom>
                  </pic:spPr>
                </pic:pic>
              </a:graphicData>
            </a:graphic>
          </wp:inline>
        </w:drawing>
      </w:r>
    </w:p>
    <w:p w14:paraId="6D8A970E">
      <w:pPr>
        <w:spacing w:before="80" w:after="80" w:line="360" w:lineRule="auto"/>
        <w:ind w:firstLine="0"/>
        <w:jc w:val="center"/>
      </w:pPr>
      <w:r>
        <w:rPr>
          <w:rFonts w:ascii="Times New Roman" w:hAnsi="Times New Roman" w:eastAsia="宋体"/>
          <w:b w:val="0"/>
          <w:color w:val="000000"/>
          <w:sz w:val="24"/>
        </w:rPr>
        <w:t>图10 消融实验 F1 对比</w:t>
      </w:r>
    </w:p>
    <w:p>
      <w:pPr>
        <w:spacing w:line="360" w:lineRule="auto" w:before="0" w:after="60"/>
        <w:ind w:firstLine="480"/>
        <w:jc w:val="left"/>
      </w:pPr>
      <w:r>
        <w:rPr>
          <w:rFonts w:ascii="Times New Roman" w:hAnsi="Times New Roman" w:eastAsia="宋体"/>
          <w:b w:val="0"/>
          <w:color w:val="000000"/>
          <w:sz w:val="24"/>
        </w:rPr>
        <w:t>图表说明：消融实验 F1 对比展示各规则组件对检测性能的贡献。关闭卡滞检测和虚假翻斗检测会明显降低召回，说明这些看似不如尖峰醒目的异常同样重要。MAD 尖峰检测在本次数据中与硬上限规则重合较多，但保留它可以覆盖低于硬上限的孤立跳变。</w:t>
      </w:r>
    </w:p>
    <w:p w14:paraId="6B82CAE9">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2067560"/>
            <wp:effectExtent l="0" t="0" r="1143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303520" cy="2067626"/>
                    </a:xfrm>
                    <a:prstGeom prst="rect">
                      <a:avLst/>
                    </a:prstGeom>
                  </pic:spPr>
                </pic:pic>
              </a:graphicData>
            </a:graphic>
          </wp:inline>
        </w:drawing>
      </w:r>
    </w:p>
    <w:p w14:paraId="246B5FE1">
      <w:pPr>
        <w:spacing w:before="80" w:after="80" w:line="360" w:lineRule="auto"/>
        <w:ind w:firstLine="0"/>
        <w:jc w:val="center"/>
      </w:pPr>
      <w:r>
        <w:rPr>
          <w:rFonts w:ascii="Times New Roman" w:hAnsi="Times New Roman" w:eastAsia="宋体"/>
          <w:b w:val="0"/>
          <w:color w:val="000000"/>
          <w:sz w:val="24"/>
        </w:rPr>
        <w:t>图11 消融实验累计雨量误差对比</w:t>
      </w:r>
    </w:p>
    <w:p>
      <w:pPr>
        <w:spacing w:line="360" w:lineRule="auto" w:before="0" w:after="60"/>
        <w:ind w:firstLine="480"/>
        <w:jc w:val="left"/>
      </w:pPr>
      <w:r>
        <w:rPr>
          <w:rFonts w:ascii="Times New Roman" w:hAnsi="Times New Roman" w:eastAsia="宋体"/>
          <w:b w:val="0"/>
          <w:color w:val="000000"/>
          <w:sz w:val="24"/>
        </w:rPr>
        <w:t>图表说明：累计雨量误差消融图表明，物理上限检查对防灾指标影响最大。若关闭该规则，999mm 异常尖峰会直接进入累计量，造成接近 18 倍的月累计雨量虚高。该结论支持在雨量计质控中优先加入物理约束规则，而不是完全依赖无监督模型。</w:t>
      </w:r>
    </w:p>
    <w:p w14:paraId="0BFE881E">
      <w:pPr>
        <w:spacing w:before="0" w:after="60" w:line="360" w:lineRule="auto"/>
        <w:ind w:firstLine="480"/>
      </w:pPr>
      <w:r>
        <w:rPr>
          <w:rFonts w:ascii="Times New Roman" w:hAnsi="Times New Roman" w:eastAsia="宋体"/>
          <w:b w:val="0"/>
          <w:color w:val="000000"/>
          <w:sz w:val="24"/>
        </w:rPr>
        <w:t>预警影响分析比较 10min、1h、3h、24h 累计雨量阈值触发情况。四类阈值合计看，原始污染数据产生 2568 个误报样本，corrected 数据误报样本为 0；smoothed 数据虽然也减少误报，但出现 9 个漏报样本，说明过度平滑可能削弱峰值。</w:t>
      </w:r>
    </w:p>
    <w:p w14:paraId="42BBEBC6">
      <w:pPr>
        <w:spacing w:before="80" w:after="80" w:line="360" w:lineRule="auto"/>
        <w:ind w:firstLine="0"/>
        <w:jc w:val="center"/>
      </w:pPr>
      <w:r>
        <w:rPr>
          <w:rFonts w:ascii="Times New Roman" w:hAnsi="Times New Roman" w:eastAsia="宋体"/>
          <w:b w:val="0"/>
          <w:color w:val="000000"/>
          <w:sz w:val="24"/>
        </w:rPr>
        <w:t>表9 预警阈值触发影响</w:t>
      </w:r>
    </w:p>
    <w:tbl>
      <w:tblPr>
        <w:tblStyle w:val="13"/>
        <w:tblW w:w="8717" w:type="dxa"/>
        <w:jc w:val="center"/>
        <w:tblLayout w:type="autofit"/>
        <w:tblCellMar>
          <w:top w:w="0" w:type="dxa"/>
          <w:left w:w="108" w:type="dxa"/>
          <w:bottom w:w="0" w:type="dxa"/>
          <w:right w:w="108" w:type="dxa"/>
        </w:tblCellMar>
      </w:tblPr>
      <w:tblGrid>
        <w:gridCol w:w="1166"/>
        <w:gridCol w:w="1563"/>
        <w:gridCol w:w="1996"/>
        <w:gridCol w:w="1996"/>
        <w:gridCol w:w="1996"/>
      </w:tblGrid>
      <w:tr w14:paraId="04191F7C">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02E4A89">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阈值</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61E805F">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方法</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DF3AD80">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触发事件数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16E3E3E">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误报样本数</w:t>
            </w:r>
          </w:p>
        </w:tc>
        <w:tc>
          <w:tcPr>
            <w:tcW w:w="1996" w:type="dxa"/>
            <w:tcBorders>
              <w:top w:val="single" w:color="auto" w:sz="12" w:space="0"/>
              <w:left w:val="nil"/>
              <w:bottom w:val="nil"/>
              <w:right w:val="nil"/>
            </w:tcBorders>
            <w:noWrap w:val="0"/>
            <w:tcMar>
              <w:top w:w="-1" w:type="dxa"/>
              <w:left w:w="-1" w:type="dxa"/>
              <w:bottom w:w="-1" w:type="dxa"/>
              <w:right w:w="-1" w:type="dxa"/>
            </w:tcMar>
            <w:vAlign w:val="center"/>
          </w:tcPr>
          <w:p w14:paraId="5F134D1B">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b/>
                <w:sz w:val="24"/>
              </w:rPr>
            </w:pPr>
            <w:r>
              <w:rPr>
                <w:rFonts w:hint="default" w:ascii="Times New Roman" w:hAnsi="Times New Roman" w:eastAsia="宋体"/>
                <w:b/>
                <w:color w:val="000000"/>
                <w:sz w:val="24"/>
              </w:rPr>
              <w:t>漏报样本数</w:t>
            </w:r>
          </w:p>
        </w:tc>
      </w:tr>
      <w:tr w14:paraId="212A81F9">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4ABD10F">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10min</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B1B735F">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raw</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F50783F">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B8F2164">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25</w:t>
            </w:r>
          </w:p>
        </w:tc>
        <w:tc>
          <w:tcPr>
            <w:tcW w:w="1996" w:type="dxa"/>
            <w:tcBorders>
              <w:top w:val="single" w:color="auto" w:sz="4" w:space="0"/>
              <w:left w:val="nil"/>
              <w:bottom w:val="nil"/>
              <w:right w:val="nil"/>
            </w:tcBorders>
            <w:noWrap w:val="0"/>
            <w:tcMar>
              <w:top w:w="-1" w:type="dxa"/>
              <w:left w:w="-1" w:type="dxa"/>
              <w:bottom w:w="-1" w:type="dxa"/>
              <w:right w:w="-1" w:type="dxa"/>
            </w:tcMar>
            <w:vAlign w:val="center"/>
          </w:tcPr>
          <w:p w14:paraId="3C6C7CC6">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0</w:t>
            </w:r>
          </w:p>
        </w:tc>
      </w:tr>
      <w:tr w14:paraId="0CF4C9E2">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258DD9D">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10min</w:t>
            </w:r>
          </w:p>
        </w:tc>
        <w:tc>
          <w:tcPr>
            <w:tcW w:w="0" w:type="auto"/>
            <w:tcBorders>
              <w:top w:val="nil"/>
              <w:left w:val="nil"/>
              <w:bottom w:val="nil"/>
              <w:right w:val="nil"/>
            </w:tcBorders>
            <w:noWrap w:val="0"/>
            <w:tcMar>
              <w:top w:w="-1" w:type="dxa"/>
              <w:left w:w="-1" w:type="dxa"/>
              <w:bottom w:w="-1" w:type="dxa"/>
              <w:right w:w="-1" w:type="dxa"/>
            </w:tcMar>
            <w:vAlign w:val="center"/>
          </w:tcPr>
          <w:p w14:paraId="06AEB0C6">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corrected</w:t>
            </w:r>
          </w:p>
        </w:tc>
        <w:tc>
          <w:tcPr>
            <w:tcW w:w="0" w:type="auto"/>
            <w:tcBorders>
              <w:top w:val="nil"/>
              <w:left w:val="nil"/>
              <w:bottom w:val="nil"/>
              <w:right w:val="nil"/>
            </w:tcBorders>
            <w:noWrap w:val="0"/>
            <w:tcMar>
              <w:top w:w="-1" w:type="dxa"/>
              <w:left w:w="-1" w:type="dxa"/>
              <w:bottom w:w="-1" w:type="dxa"/>
              <w:right w:w="-1" w:type="dxa"/>
            </w:tcMar>
            <w:vAlign w:val="center"/>
          </w:tcPr>
          <w:p w14:paraId="3555F133">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0</w:t>
            </w:r>
          </w:p>
        </w:tc>
        <w:tc>
          <w:tcPr>
            <w:tcW w:w="0" w:type="auto"/>
            <w:tcBorders>
              <w:top w:val="nil"/>
              <w:left w:val="nil"/>
              <w:bottom w:val="nil"/>
              <w:right w:val="nil"/>
            </w:tcBorders>
            <w:noWrap w:val="0"/>
            <w:tcMar>
              <w:top w:w="-1" w:type="dxa"/>
              <w:left w:w="-1" w:type="dxa"/>
              <w:bottom w:w="-1" w:type="dxa"/>
              <w:right w:w="-1" w:type="dxa"/>
            </w:tcMar>
            <w:vAlign w:val="center"/>
          </w:tcPr>
          <w:p w14:paraId="169B180D">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0</w:t>
            </w:r>
          </w:p>
        </w:tc>
        <w:tc>
          <w:tcPr>
            <w:tcW w:w="1996" w:type="dxa"/>
            <w:tcBorders>
              <w:top w:val="nil"/>
              <w:left w:val="nil"/>
              <w:bottom w:val="nil"/>
              <w:right w:val="nil"/>
            </w:tcBorders>
            <w:noWrap w:val="0"/>
            <w:tcMar>
              <w:top w:w="-1" w:type="dxa"/>
              <w:left w:w="-1" w:type="dxa"/>
              <w:bottom w:w="-1" w:type="dxa"/>
              <w:right w:w="-1" w:type="dxa"/>
            </w:tcMar>
            <w:vAlign w:val="center"/>
          </w:tcPr>
          <w:p w14:paraId="1BEF941A">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0</w:t>
            </w:r>
          </w:p>
        </w:tc>
      </w:tr>
      <w:tr w14:paraId="23A53779">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776B13">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1h</w:t>
            </w:r>
          </w:p>
        </w:tc>
        <w:tc>
          <w:tcPr>
            <w:tcW w:w="0" w:type="auto"/>
            <w:tcBorders>
              <w:top w:val="nil"/>
              <w:left w:val="nil"/>
              <w:bottom w:val="nil"/>
              <w:right w:val="nil"/>
            </w:tcBorders>
            <w:noWrap w:val="0"/>
            <w:tcMar>
              <w:top w:w="-1" w:type="dxa"/>
              <w:left w:w="-1" w:type="dxa"/>
              <w:bottom w:w="-1" w:type="dxa"/>
              <w:right w:w="-1" w:type="dxa"/>
            </w:tcMar>
            <w:vAlign w:val="center"/>
          </w:tcPr>
          <w:p w14:paraId="200F4996">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raw</w:t>
            </w:r>
          </w:p>
        </w:tc>
        <w:tc>
          <w:tcPr>
            <w:tcW w:w="0" w:type="auto"/>
            <w:tcBorders>
              <w:top w:val="nil"/>
              <w:left w:val="nil"/>
              <w:bottom w:val="nil"/>
              <w:right w:val="nil"/>
            </w:tcBorders>
            <w:noWrap w:val="0"/>
            <w:tcMar>
              <w:top w:w="-1" w:type="dxa"/>
              <w:left w:w="-1" w:type="dxa"/>
              <w:bottom w:w="-1" w:type="dxa"/>
              <w:right w:w="-1" w:type="dxa"/>
            </w:tcMar>
            <w:vAlign w:val="center"/>
          </w:tcPr>
          <w:p w14:paraId="7A5FD397">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28</w:t>
            </w:r>
          </w:p>
        </w:tc>
        <w:tc>
          <w:tcPr>
            <w:tcW w:w="0" w:type="auto"/>
            <w:tcBorders>
              <w:top w:val="nil"/>
              <w:left w:val="nil"/>
              <w:bottom w:val="nil"/>
              <w:right w:val="nil"/>
            </w:tcBorders>
            <w:noWrap w:val="0"/>
            <w:tcMar>
              <w:top w:w="-1" w:type="dxa"/>
              <w:left w:w="-1" w:type="dxa"/>
              <w:bottom w:w="-1" w:type="dxa"/>
              <w:right w:w="-1" w:type="dxa"/>
            </w:tcMar>
            <w:vAlign w:val="center"/>
          </w:tcPr>
          <w:p w14:paraId="06FB4A2A">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150</w:t>
            </w:r>
          </w:p>
        </w:tc>
        <w:tc>
          <w:tcPr>
            <w:tcW w:w="1996" w:type="dxa"/>
            <w:tcBorders>
              <w:top w:val="nil"/>
              <w:left w:val="nil"/>
              <w:bottom w:val="nil"/>
              <w:right w:val="nil"/>
            </w:tcBorders>
            <w:noWrap w:val="0"/>
            <w:tcMar>
              <w:top w:w="-1" w:type="dxa"/>
              <w:left w:w="-1" w:type="dxa"/>
              <w:bottom w:w="-1" w:type="dxa"/>
              <w:right w:w="-1" w:type="dxa"/>
            </w:tcMar>
            <w:vAlign w:val="center"/>
          </w:tcPr>
          <w:p w14:paraId="3472A39C">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10</w:t>
            </w:r>
          </w:p>
        </w:tc>
      </w:tr>
      <w:tr w14:paraId="2C2FB13A">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773033C">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1h</w:t>
            </w:r>
          </w:p>
        </w:tc>
        <w:tc>
          <w:tcPr>
            <w:tcW w:w="0" w:type="auto"/>
            <w:tcBorders>
              <w:top w:val="nil"/>
              <w:left w:val="nil"/>
              <w:bottom w:val="nil"/>
              <w:right w:val="nil"/>
            </w:tcBorders>
            <w:noWrap w:val="0"/>
            <w:tcMar>
              <w:top w:w="-1" w:type="dxa"/>
              <w:left w:w="-1" w:type="dxa"/>
              <w:bottom w:w="-1" w:type="dxa"/>
              <w:right w:w="-1" w:type="dxa"/>
            </w:tcMar>
            <w:vAlign w:val="center"/>
          </w:tcPr>
          <w:p w14:paraId="61E8C351">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corrected</w:t>
            </w:r>
          </w:p>
        </w:tc>
        <w:tc>
          <w:tcPr>
            <w:tcW w:w="0" w:type="auto"/>
            <w:tcBorders>
              <w:top w:val="nil"/>
              <w:left w:val="nil"/>
              <w:bottom w:val="nil"/>
              <w:right w:val="nil"/>
            </w:tcBorders>
            <w:noWrap w:val="0"/>
            <w:tcMar>
              <w:top w:w="-1" w:type="dxa"/>
              <w:left w:w="-1" w:type="dxa"/>
              <w:bottom w:w="-1" w:type="dxa"/>
              <w:right w:w="-1" w:type="dxa"/>
            </w:tcMar>
            <w:vAlign w:val="center"/>
          </w:tcPr>
          <w:p w14:paraId="1F7B1BBD">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3</w:t>
            </w:r>
          </w:p>
        </w:tc>
        <w:tc>
          <w:tcPr>
            <w:tcW w:w="0" w:type="auto"/>
            <w:tcBorders>
              <w:top w:val="nil"/>
              <w:left w:val="nil"/>
              <w:bottom w:val="nil"/>
              <w:right w:val="nil"/>
            </w:tcBorders>
            <w:noWrap w:val="0"/>
            <w:tcMar>
              <w:top w:w="-1" w:type="dxa"/>
              <w:left w:w="-1" w:type="dxa"/>
              <w:bottom w:w="-1" w:type="dxa"/>
              <w:right w:w="-1" w:type="dxa"/>
            </w:tcMar>
            <w:vAlign w:val="center"/>
          </w:tcPr>
          <w:p w14:paraId="3C507C19">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0</w:t>
            </w:r>
          </w:p>
        </w:tc>
        <w:tc>
          <w:tcPr>
            <w:tcW w:w="1996" w:type="dxa"/>
            <w:tcBorders>
              <w:top w:val="nil"/>
              <w:left w:val="nil"/>
              <w:bottom w:val="nil"/>
              <w:right w:val="nil"/>
            </w:tcBorders>
            <w:noWrap w:val="0"/>
            <w:tcMar>
              <w:top w:w="-1" w:type="dxa"/>
              <w:left w:w="-1" w:type="dxa"/>
              <w:bottom w:w="-1" w:type="dxa"/>
              <w:right w:w="-1" w:type="dxa"/>
            </w:tcMar>
            <w:vAlign w:val="center"/>
          </w:tcPr>
          <w:p w14:paraId="22A7F634">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0</w:t>
            </w:r>
          </w:p>
        </w:tc>
      </w:tr>
      <w:tr w14:paraId="1CA231AA">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6A35218">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3h</w:t>
            </w:r>
          </w:p>
        </w:tc>
        <w:tc>
          <w:tcPr>
            <w:tcW w:w="0" w:type="auto"/>
            <w:tcBorders>
              <w:top w:val="nil"/>
              <w:left w:val="nil"/>
              <w:bottom w:val="nil"/>
              <w:right w:val="nil"/>
            </w:tcBorders>
            <w:noWrap w:val="0"/>
            <w:tcMar>
              <w:top w:w="-1" w:type="dxa"/>
              <w:left w:w="-1" w:type="dxa"/>
              <w:bottom w:w="-1" w:type="dxa"/>
              <w:right w:w="-1" w:type="dxa"/>
            </w:tcMar>
            <w:vAlign w:val="center"/>
          </w:tcPr>
          <w:p w14:paraId="5A50E86B">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raw</w:t>
            </w:r>
          </w:p>
        </w:tc>
        <w:tc>
          <w:tcPr>
            <w:tcW w:w="0" w:type="auto"/>
            <w:tcBorders>
              <w:top w:val="nil"/>
              <w:left w:val="nil"/>
              <w:bottom w:val="nil"/>
              <w:right w:val="nil"/>
            </w:tcBorders>
            <w:noWrap w:val="0"/>
            <w:tcMar>
              <w:top w:w="-1" w:type="dxa"/>
              <w:left w:w="-1" w:type="dxa"/>
              <w:bottom w:w="-1" w:type="dxa"/>
              <w:right w:w="-1" w:type="dxa"/>
            </w:tcMar>
            <w:vAlign w:val="center"/>
          </w:tcPr>
          <w:p w14:paraId="11827C00">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28</w:t>
            </w:r>
          </w:p>
        </w:tc>
        <w:tc>
          <w:tcPr>
            <w:tcW w:w="0" w:type="auto"/>
            <w:tcBorders>
              <w:top w:val="nil"/>
              <w:left w:val="nil"/>
              <w:bottom w:val="nil"/>
              <w:right w:val="nil"/>
            </w:tcBorders>
            <w:noWrap w:val="0"/>
            <w:tcMar>
              <w:top w:w="-1" w:type="dxa"/>
              <w:left w:w="-1" w:type="dxa"/>
              <w:bottom w:w="-1" w:type="dxa"/>
              <w:right w:w="-1" w:type="dxa"/>
            </w:tcMar>
            <w:vAlign w:val="center"/>
          </w:tcPr>
          <w:p w14:paraId="79659B00">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441</w:t>
            </w:r>
          </w:p>
        </w:tc>
        <w:tc>
          <w:tcPr>
            <w:tcW w:w="1996" w:type="dxa"/>
            <w:tcBorders>
              <w:top w:val="nil"/>
              <w:left w:val="nil"/>
              <w:bottom w:val="nil"/>
              <w:right w:val="nil"/>
            </w:tcBorders>
            <w:noWrap w:val="0"/>
            <w:tcMar>
              <w:top w:w="-1" w:type="dxa"/>
              <w:left w:w="-1" w:type="dxa"/>
              <w:bottom w:w="-1" w:type="dxa"/>
              <w:right w:w="-1" w:type="dxa"/>
            </w:tcMar>
            <w:vAlign w:val="center"/>
          </w:tcPr>
          <w:p w14:paraId="05682AB1">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w:t>
            </w:r>
          </w:p>
        </w:tc>
      </w:tr>
      <w:tr w14:paraId="1058BEA6">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033A1F9">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3h</w:t>
            </w:r>
          </w:p>
        </w:tc>
        <w:tc>
          <w:tcPr>
            <w:tcW w:w="0" w:type="auto"/>
            <w:tcBorders>
              <w:top w:val="nil"/>
              <w:left w:val="nil"/>
              <w:bottom w:val="nil"/>
              <w:right w:val="nil"/>
            </w:tcBorders>
            <w:noWrap w:val="0"/>
            <w:tcMar>
              <w:top w:w="-1" w:type="dxa"/>
              <w:left w:w="-1" w:type="dxa"/>
              <w:bottom w:w="-1" w:type="dxa"/>
              <w:right w:w="-1" w:type="dxa"/>
            </w:tcMar>
            <w:vAlign w:val="center"/>
          </w:tcPr>
          <w:p w14:paraId="7844A95B">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corrected</w:t>
            </w:r>
          </w:p>
        </w:tc>
        <w:tc>
          <w:tcPr>
            <w:tcW w:w="0" w:type="auto"/>
            <w:tcBorders>
              <w:top w:val="nil"/>
              <w:left w:val="nil"/>
              <w:bottom w:val="nil"/>
              <w:right w:val="nil"/>
            </w:tcBorders>
            <w:noWrap w:val="0"/>
            <w:tcMar>
              <w:top w:w="-1" w:type="dxa"/>
              <w:left w:w="-1" w:type="dxa"/>
              <w:bottom w:w="-1" w:type="dxa"/>
              <w:right w:w="-1" w:type="dxa"/>
            </w:tcMar>
            <w:vAlign w:val="center"/>
          </w:tcPr>
          <w:p w14:paraId="35EDC138">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5</w:t>
            </w:r>
          </w:p>
        </w:tc>
        <w:tc>
          <w:tcPr>
            <w:tcW w:w="0" w:type="auto"/>
            <w:tcBorders>
              <w:top w:val="nil"/>
              <w:left w:val="nil"/>
              <w:bottom w:val="nil"/>
              <w:right w:val="nil"/>
            </w:tcBorders>
            <w:noWrap w:val="0"/>
            <w:tcMar>
              <w:top w:w="-1" w:type="dxa"/>
              <w:left w:w="-1" w:type="dxa"/>
              <w:bottom w:w="-1" w:type="dxa"/>
              <w:right w:w="-1" w:type="dxa"/>
            </w:tcMar>
            <w:vAlign w:val="center"/>
          </w:tcPr>
          <w:p w14:paraId="4B4C81A3">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0</w:t>
            </w:r>
          </w:p>
        </w:tc>
        <w:tc>
          <w:tcPr>
            <w:tcW w:w="1996" w:type="dxa"/>
            <w:tcBorders>
              <w:top w:val="nil"/>
              <w:left w:val="nil"/>
              <w:bottom w:val="nil"/>
              <w:right w:val="nil"/>
            </w:tcBorders>
            <w:noWrap w:val="0"/>
            <w:tcMar>
              <w:top w:w="-1" w:type="dxa"/>
              <w:left w:w="-1" w:type="dxa"/>
              <w:bottom w:w="-1" w:type="dxa"/>
              <w:right w:w="-1" w:type="dxa"/>
            </w:tcMar>
            <w:vAlign w:val="center"/>
          </w:tcPr>
          <w:p w14:paraId="5774CAEE">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w:t>
            </w:r>
          </w:p>
        </w:tc>
      </w:tr>
      <w:tr w14:paraId="181BCD56">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7D54EC3">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24h</w:t>
            </w:r>
          </w:p>
        </w:tc>
        <w:tc>
          <w:tcPr>
            <w:tcW w:w="0" w:type="auto"/>
            <w:tcBorders>
              <w:top w:val="nil"/>
              <w:left w:val="nil"/>
              <w:bottom w:val="nil"/>
              <w:right w:val="nil"/>
            </w:tcBorders>
            <w:noWrap w:val="0"/>
            <w:tcMar>
              <w:top w:w="-1" w:type="dxa"/>
              <w:left w:w="-1" w:type="dxa"/>
              <w:bottom w:w="-1" w:type="dxa"/>
              <w:right w:w="-1" w:type="dxa"/>
            </w:tcMar>
            <w:vAlign w:val="center"/>
          </w:tcPr>
          <w:p w14:paraId="27137317">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raw</w:t>
            </w:r>
          </w:p>
        </w:tc>
        <w:tc>
          <w:tcPr>
            <w:tcW w:w="0" w:type="auto"/>
            <w:tcBorders>
              <w:top w:val="nil"/>
              <w:left w:val="nil"/>
              <w:bottom w:val="nil"/>
              <w:right w:val="nil"/>
            </w:tcBorders>
            <w:noWrap w:val="0"/>
            <w:tcMar>
              <w:top w:w="-1" w:type="dxa"/>
              <w:left w:w="-1" w:type="dxa"/>
              <w:bottom w:w="-1" w:type="dxa"/>
              <w:right w:w="-1" w:type="dxa"/>
            </w:tcMar>
            <w:vAlign w:val="center"/>
          </w:tcPr>
          <w:p w14:paraId="1CEBA928">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11</w:t>
            </w:r>
          </w:p>
        </w:tc>
        <w:tc>
          <w:tcPr>
            <w:tcW w:w="0" w:type="auto"/>
            <w:tcBorders>
              <w:top w:val="nil"/>
              <w:left w:val="nil"/>
              <w:bottom w:val="nil"/>
              <w:right w:val="nil"/>
            </w:tcBorders>
            <w:noWrap w:val="0"/>
            <w:tcMar>
              <w:top w:w="-1" w:type="dxa"/>
              <w:left w:w="-1" w:type="dxa"/>
              <w:bottom w:w="-1" w:type="dxa"/>
              <w:right w:w="-1" w:type="dxa"/>
            </w:tcMar>
            <w:vAlign w:val="center"/>
          </w:tcPr>
          <w:p w14:paraId="2A7F6911">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1952</w:t>
            </w:r>
          </w:p>
        </w:tc>
        <w:tc>
          <w:tcPr>
            <w:tcW w:w="1996" w:type="dxa"/>
            <w:tcBorders>
              <w:top w:val="nil"/>
              <w:left w:val="nil"/>
              <w:bottom w:val="nil"/>
              <w:right w:val="nil"/>
            </w:tcBorders>
            <w:noWrap w:val="0"/>
            <w:tcMar>
              <w:top w:w="-1" w:type="dxa"/>
              <w:left w:w="-1" w:type="dxa"/>
              <w:bottom w:w="-1" w:type="dxa"/>
              <w:right w:w="-1" w:type="dxa"/>
            </w:tcMar>
            <w:vAlign w:val="center"/>
          </w:tcPr>
          <w:p w14:paraId="33288033">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0</w:t>
            </w:r>
          </w:p>
        </w:tc>
      </w:tr>
      <w:tr w14:paraId="2BD02BF2">
        <w:tblPrEx>
          <w:tblCellMar>
            <w:top w:w="0" w:type="dxa"/>
            <w:left w:w="108" w:type="dxa"/>
            <w:bottom w:w="0" w:type="dxa"/>
            <w:right w:w="108" w:type="dxa"/>
          </w:tblCellMar>
        </w:tblPrEx>
        <w:trPr>
          <w:trHeight w:val="0" w:hRule="atLeast"/>
          <w:jc w:val="center"/>
        </w:trPr>
        <w:tc>
          <w:tcPr>
            <w:tcW w:w="1166" w:type="dxa"/>
            <w:tcBorders>
              <w:top w:val="nil"/>
              <w:left w:val="nil"/>
              <w:bottom w:val="single" w:color="auto" w:sz="12" w:space="0"/>
              <w:right w:val="nil"/>
            </w:tcBorders>
            <w:noWrap w:val="0"/>
            <w:tcMar>
              <w:top w:w="-1" w:type="dxa"/>
              <w:left w:w="-1" w:type="dxa"/>
              <w:bottom w:w="-1" w:type="dxa"/>
              <w:right w:w="-1" w:type="dxa"/>
            </w:tcMar>
            <w:vAlign w:val="center"/>
          </w:tcPr>
          <w:p w14:paraId="025C9C90">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24h</w:t>
            </w:r>
          </w:p>
        </w:tc>
        <w:tc>
          <w:tcPr>
            <w:tcW w:w="1563" w:type="dxa"/>
            <w:tcBorders>
              <w:top w:val="nil"/>
              <w:left w:val="nil"/>
              <w:bottom w:val="single" w:color="auto" w:sz="12" w:space="0"/>
              <w:right w:val="nil"/>
            </w:tcBorders>
            <w:noWrap w:val="0"/>
            <w:tcMar>
              <w:top w:w="-1" w:type="dxa"/>
              <w:left w:w="-1" w:type="dxa"/>
              <w:bottom w:w="-1" w:type="dxa"/>
              <w:right w:w="-1" w:type="dxa"/>
            </w:tcMar>
            <w:vAlign w:val="center"/>
          </w:tcPr>
          <w:p w14:paraId="75E585CF">
            <w:pPr>
              <w:keepNext w:val="0"/>
              <w:keepLines w:val="0"/>
              <w:suppressLineNumbers w:val="0"/>
              <w:snapToGrid w:val="0"/>
              <w:spacing w:before="0" w:beforeAutospacing="0" w:after="0" w:afterAutospacing="0" w:line="360" w:lineRule="auto"/>
              <w:ind w:left="0" w:leftChars="0" w:right="0" w:rightChars="0" w:firstLine="0" w:firstLineChars="0"/>
              <w:jc w:val="left"/>
              <w:rPr>
                <w:rFonts w:hint="default" w:ascii="Times New Roman" w:eastAsia="宋体"/>
                <w:sz w:val="24"/>
              </w:rPr>
            </w:pPr>
            <w:r>
              <w:rPr>
                <w:rFonts w:hint="default" w:ascii="Times New Roman" w:hAnsi="Times New Roman" w:eastAsia="宋体"/>
                <w:b w:val="0"/>
                <w:color w:val="000000"/>
                <w:sz w:val="24"/>
              </w:rPr>
              <w:t>corrected</w:t>
            </w:r>
          </w:p>
        </w:tc>
        <w:tc>
          <w:tcPr>
            <w:tcW w:w="1996" w:type="dxa"/>
            <w:tcBorders>
              <w:top w:val="nil"/>
              <w:left w:val="nil"/>
              <w:bottom w:val="single" w:color="auto" w:sz="12" w:space="0"/>
              <w:right w:val="nil"/>
            </w:tcBorders>
            <w:noWrap w:val="0"/>
            <w:tcMar>
              <w:top w:w="-1" w:type="dxa"/>
              <w:left w:w="-1" w:type="dxa"/>
              <w:bottom w:w="-1" w:type="dxa"/>
              <w:right w:w="-1" w:type="dxa"/>
            </w:tcMar>
            <w:vAlign w:val="center"/>
          </w:tcPr>
          <w:p w14:paraId="791CB8F4">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2</w:t>
            </w:r>
          </w:p>
        </w:tc>
        <w:tc>
          <w:tcPr>
            <w:tcW w:w="1996" w:type="dxa"/>
            <w:tcBorders>
              <w:top w:val="nil"/>
              <w:left w:val="nil"/>
              <w:bottom w:val="single" w:color="auto" w:sz="12" w:space="0"/>
              <w:right w:val="nil"/>
            </w:tcBorders>
            <w:noWrap w:val="0"/>
            <w:tcMar>
              <w:top w:w="-1" w:type="dxa"/>
              <w:left w:w="-1" w:type="dxa"/>
              <w:bottom w:w="-1" w:type="dxa"/>
              <w:right w:w="-1" w:type="dxa"/>
            </w:tcMar>
            <w:vAlign w:val="center"/>
          </w:tcPr>
          <w:p w14:paraId="621C0EFC">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0</w:t>
            </w:r>
          </w:p>
        </w:tc>
        <w:tc>
          <w:tcPr>
            <w:tcW w:w="1996" w:type="dxa"/>
            <w:tcBorders>
              <w:top w:val="nil"/>
              <w:left w:val="nil"/>
              <w:bottom w:val="single" w:color="auto" w:sz="12" w:space="0"/>
              <w:right w:val="nil"/>
            </w:tcBorders>
            <w:noWrap w:val="0"/>
            <w:tcMar>
              <w:top w:w="-1" w:type="dxa"/>
              <w:left w:w="-1" w:type="dxa"/>
              <w:bottom w:w="-1" w:type="dxa"/>
              <w:right w:w="-1" w:type="dxa"/>
            </w:tcMar>
            <w:vAlign w:val="center"/>
          </w:tcPr>
          <w:p w14:paraId="7E5AA720">
            <w:pPr>
              <w:keepNext w:val="0"/>
              <w:keepLines w:val="0"/>
              <w:suppressLineNumbers w:val="0"/>
              <w:snapToGrid w:val="0"/>
              <w:spacing w:before="0" w:beforeAutospacing="0" w:after="0" w:afterAutospacing="0" w:line="360" w:lineRule="auto"/>
              <w:ind w:left="0" w:leftChars="0" w:right="0" w:rightChars="0" w:firstLine="0" w:firstLineChars="0"/>
              <w:jc w:val="center"/>
              <w:rPr>
                <w:rFonts w:hint="default" w:ascii="Times New Roman" w:eastAsia="宋体"/>
                <w:sz w:val="24"/>
              </w:rPr>
            </w:pPr>
            <w:r>
              <w:rPr>
                <w:rFonts w:hint="default" w:ascii="Times New Roman" w:hAnsi="Times New Roman" w:eastAsia="宋体"/>
                <w:b w:val="0"/>
                <w:color w:val="000000"/>
                <w:sz w:val="24"/>
              </w:rPr>
              <w:t>0</w:t>
            </w:r>
          </w:p>
        </w:tc>
      </w:tr>
    </w:tbl>
    <w:p>
      <w:pPr>
        <w:spacing w:line="360" w:lineRule="auto" w:before="0" w:after="60"/>
        <w:ind w:firstLine="480"/>
        <w:jc w:val="left"/>
      </w:pPr>
      <w:r>
        <w:rPr>
          <w:rFonts w:ascii="Times New Roman" w:hAnsi="Times New Roman" w:eastAsia="宋体"/>
          <w:b w:val="0"/>
          <w:color w:val="000000"/>
          <w:sz w:val="24"/>
        </w:rPr>
        <w:t>表格说明：该表把清洗前后的差异转化为预警触发差异。原始数据在 1h、3h、24h 窗口中产生大量误报样本，是因为异常尖峰进入滚动累计后持续影响多个窗口。corrected 输出明显减少误报，体现了清洗对防灾应用的直接价值。</w:t>
      </w:r>
    </w:p>
    <w:p w14:paraId="2D8897C0">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2359025"/>
            <wp:effectExtent l="0" t="0" r="1143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303520" cy="2359373"/>
                    </a:xfrm>
                    <a:prstGeom prst="rect">
                      <a:avLst/>
                    </a:prstGeom>
                  </pic:spPr>
                </pic:pic>
              </a:graphicData>
            </a:graphic>
          </wp:inline>
        </w:drawing>
      </w:r>
    </w:p>
    <w:p w14:paraId="7AAFE10A">
      <w:pPr>
        <w:spacing w:before="80" w:after="80" w:line="360" w:lineRule="auto"/>
        <w:ind w:firstLine="0"/>
        <w:jc w:val="center"/>
      </w:pPr>
      <w:r>
        <w:rPr>
          <w:rFonts w:ascii="Times New Roman" w:hAnsi="Times New Roman" w:eastAsia="宋体"/>
          <w:b w:val="0"/>
          <w:color w:val="000000"/>
          <w:sz w:val="24"/>
        </w:rPr>
        <w:t>图12 预警影响统计对比</w:t>
      </w:r>
    </w:p>
    <w:p>
      <w:pPr>
        <w:spacing w:line="360" w:lineRule="auto" w:before="0" w:after="60"/>
        <w:ind w:firstLine="480"/>
        <w:jc w:val="left"/>
      </w:pPr>
      <w:r>
        <w:rPr>
          <w:rFonts w:ascii="Times New Roman" w:hAnsi="Times New Roman" w:eastAsia="宋体"/>
          <w:b w:val="0"/>
          <w:color w:val="000000"/>
          <w:sz w:val="24"/>
        </w:rPr>
        <w:t>图表说明：预警影响统计图把数据清洗与暴雨、山洪和地质灾害预警联系起来。原始污染数据会在多个时间窗上产生大量误报样本，corrected 输出将误报样本降为 0；smoothed 虽能减少误报，但会产生少量漏报，说明预警业务更适合使用 corrected 而非过度平滑结果。</w:t>
      </w:r>
    </w:p>
    <w:p w14:paraId="7C2C70AF">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1859915"/>
            <wp:effectExtent l="0" t="0" r="1143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303520" cy="1860190"/>
                    </a:xfrm>
                    <a:prstGeom prst="rect">
                      <a:avLst/>
                    </a:prstGeom>
                  </pic:spPr>
                </pic:pic>
              </a:graphicData>
            </a:graphic>
          </wp:inline>
        </w:drawing>
      </w:r>
    </w:p>
    <w:p w14:paraId="2AE12A3A">
      <w:pPr>
        <w:spacing w:before="80" w:after="80" w:line="360" w:lineRule="auto"/>
        <w:ind w:firstLine="0"/>
        <w:jc w:val="center"/>
      </w:pPr>
      <w:r>
        <w:rPr>
          <w:rFonts w:ascii="Times New Roman" w:hAnsi="Times New Roman" w:eastAsia="宋体"/>
          <w:b w:val="0"/>
          <w:color w:val="000000"/>
          <w:sz w:val="24"/>
        </w:rPr>
        <w:t>图13 预警阈值触发时间线</w:t>
      </w:r>
    </w:p>
    <w:p>
      <w:pPr>
        <w:spacing w:line="360" w:lineRule="auto" w:before="0" w:after="60"/>
        <w:ind w:firstLine="480"/>
        <w:jc w:val="left"/>
      </w:pPr>
      <w:r>
        <w:rPr>
          <w:rFonts w:ascii="Times New Roman" w:hAnsi="Times New Roman" w:eastAsia="宋体"/>
          <w:b w:val="0"/>
          <w:color w:val="000000"/>
          <w:sz w:val="24"/>
        </w:rPr>
        <w:t>图表说明：预警阈值触发时间线展示错误尖峰如何影响连续时段判断。10min 尖峰不仅影响单点阈值，还会进入 1h、3h 和 24h 滚动累计窗口，造成一段时间内连续虚假触发。清洗后触发位置更接近真实降雨过程，说明质控能减少预警链路的连锁误报。</w:t>
      </w:r>
    </w:p>
    <w:p w14:paraId="3ECF9F6E">
      <w:pPr>
        <w:spacing w:before="0" w:after="60" w:line="360" w:lineRule="auto"/>
        <w:ind w:firstLine="480"/>
      </w:pPr>
      <w:r>
        <w:rPr>
          <w:rFonts w:ascii="Times New Roman" w:hAnsi="Times New Roman" w:eastAsia="宋体"/>
          <w:b w:val="0"/>
          <w:color w:val="000000"/>
          <w:sz w:val="24"/>
        </w:rPr>
        <w:t>真实 3RWW 迁移验证中，数据规整后为 2976 个 15min 样本，清洗前后缺失率均为 0.0%，最大值约 2.29~2.30 mm/15min，累计雨量由 96.0 mm 调整为 96.3 mm。规则可疑点包括 spurious 11 点、stuck 6 点。该结果只能说明课程规则可以迁移输出可疑复核点，不能说明官方数据存在错误。</w:t>
      </w:r>
    </w:p>
    <w:p w14:paraId="7100DDDF">
      <w:pPr>
        <w:spacing w:before="80" w:after="80" w:line="360" w:lineRule="auto"/>
        <w:ind w:firstLine="0"/>
        <w:jc w:val="center"/>
      </w:pPr>
      <w:r>
        <w:rPr>
          <w:rFonts w:ascii="Times New Roman" w:hAnsi="Times New Roman" w:eastAsia="宋体"/>
          <w:b w:val="0"/>
          <w:color w:val="000000"/>
          <w:sz w:val="24"/>
        </w:rPr>
        <w:t>表10 真实 3RWW 15min 迁移验证质量统计</w:t>
      </w:r>
    </w:p>
    <w:tbl>
      <w:tblPr>
        <w:tblStyle w:val="13"/>
        <w:tblW w:w="8717" w:type="dxa"/>
        <w:jc w:val="center"/>
        <w:tblLayout w:type="autofit"/>
        <w:tblCellMar>
          <w:top w:w="0" w:type="dxa"/>
          <w:left w:w="108" w:type="dxa"/>
          <w:bottom w:w="0" w:type="dxa"/>
          <w:right w:w="108" w:type="dxa"/>
        </w:tblCellMar>
      </w:tblPr>
      <w:tblGrid>
        <w:gridCol w:w="2909"/>
        <w:gridCol w:w="3243"/>
        <w:gridCol w:w="2565"/>
      </w:tblGrid>
      <w:tr w14:paraId="3E742075">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top"/>
          </w:tcPr>
          <w:p w14:paraId="288C8725">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指标</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4D84AB40">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清洗前</w:t>
            </w:r>
          </w:p>
        </w:tc>
        <w:tc>
          <w:tcPr>
            <w:tcW w:w="2565" w:type="dxa"/>
            <w:tcBorders>
              <w:top w:val="single" w:color="auto" w:sz="12" w:space="0"/>
              <w:left w:val="nil"/>
              <w:bottom w:val="nil"/>
              <w:right w:val="nil"/>
            </w:tcBorders>
            <w:noWrap w:val="0"/>
            <w:tcMar>
              <w:top w:w="-1" w:type="dxa"/>
              <w:left w:w="-1" w:type="dxa"/>
              <w:bottom w:w="-1" w:type="dxa"/>
              <w:right w:w="-1" w:type="dxa"/>
            </w:tcMar>
            <w:vAlign w:val="top"/>
          </w:tcPr>
          <w:p w14:paraId="38F21E1B">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清洗后</w:t>
            </w:r>
          </w:p>
        </w:tc>
      </w:tr>
      <w:tr w14:paraId="08928E48">
        <w:tblPrEx>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top"/>
          </w:tcPr>
          <w:p w14:paraId="7EF7809C">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样本数</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193C9125">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2976</w:t>
            </w:r>
          </w:p>
        </w:tc>
        <w:tc>
          <w:tcPr>
            <w:tcW w:w="2565" w:type="dxa"/>
            <w:tcBorders>
              <w:top w:val="single" w:color="auto" w:sz="4" w:space="0"/>
              <w:left w:val="nil"/>
              <w:bottom w:val="nil"/>
              <w:right w:val="nil"/>
            </w:tcBorders>
            <w:noWrap w:val="0"/>
            <w:tcMar>
              <w:top w:w="-1" w:type="dxa"/>
              <w:left w:w="-1" w:type="dxa"/>
              <w:bottom w:w="-1" w:type="dxa"/>
              <w:right w:w="-1" w:type="dxa"/>
            </w:tcMar>
            <w:vAlign w:val="top"/>
          </w:tcPr>
          <w:p w14:paraId="28410DCD">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2976</w:t>
            </w:r>
          </w:p>
        </w:tc>
      </w:tr>
      <w:tr w14:paraId="169B5412">
        <w:tblPrEx>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2CA63C5E">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缺失率</w:t>
            </w:r>
          </w:p>
        </w:tc>
        <w:tc>
          <w:tcPr>
            <w:tcW w:w="0" w:type="auto"/>
            <w:tcBorders>
              <w:top w:val="nil"/>
              <w:left w:val="nil"/>
              <w:bottom w:val="nil"/>
              <w:right w:val="nil"/>
            </w:tcBorders>
            <w:noWrap w:val="0"/>
            <w:tcMar>
              <w:top w:w="-1" w:type="dxa"/>
              <w:left w:w="-1" w:type="dxa"/>
              <w:bottom w:w="-1" w:type="dxa"/>
              <w:right w:w="-1" w:type="dxa"/>
            </w:tcMar>
            <w:vAlign w:val="top"/>
          </w:tcPr>
          <w:p w14:paraId="55F66EA2">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0.0%</w:t>
            </w:r>
          </w:p>
        </w:tc>
        <w:tc>
          <w:tcPr>
            <w:tcW w:w="2565" w:type="dxa"/>
            <w:tcBorders>
              <w:top w:val="nil"/>
              <w:left w:val="nil"/>
              <w:bottom w:val="nil"/>
              <w:right w:val="nil"/>
            </w:tcBorders>
            <w:noWrap w:val="0"/>
            <w:tcMar>
              <w:top w:w="-1" w:type="dxa"/>
              <w:left w:w="-1" w:type="dxa"/>
              <w:bottom w:w="-1" w:type="dxa"/>
              <w:right w:w="-1" w:type="dxa"/>
            </w:tcMar>
            <w:vAlign w:val="top"/>
          </w:tcPr>
          <w:p w14:paraId="3E2A4D39">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0.0%</w:t>
            </w:r>
          </w:p>
        </w:tc>
      </w:tr>
      <w:tr w14:paraId="5A87EEBD">
        <w:tblPrEx>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71A77597">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最大值(mm/15min)</w:t>
            </w:r>
          </w:p>
        </w:tc>
        <w:tc>
          <w:tcPr>
            <w:tcW w:w="0" w:type="auto"/>
            <w:tcBorders>
              <w:top w:val="nil"/>
              <w:left w:val="nil"/>
              <w:bottom w:val="nil"/>
              <w:right w:val="nil"/>
            </w:tcBorders>
            <w:noWrap w:val="0"/>
            <w:tcMar>
              <w:top w:w="-1" w:type="dxa"/>
              <w:left w:w="-1" w:type="dxa"/>
              <w:bottom w:w="-1" w:type="dxa"/>
              <w:right w:w="-1" w:type="dxa"/>
            </w:tcMar>
            <w:vAlign w:val="top"/>
          </w:tcPr>
          <w:p w14:paraId="75BD8929">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2.29</w:t>
            </w:r>
          </w:p>
        </w:tc>
        <w:tc>
          <w:tcPr>
            <w:tcW w:w="2565" w:type="dxa"/>
            <w:tcBorders>
              <w:top w:val="nil"/>
              <w:left w:val="nil"/>
              <w:bottom w:val="nil"/>
              <w:right w:val="nil"/>
            </w:tcBorders>
            <w:noWrap w:val="0"/>
            <w:tcMar>
              <w:top w:w="-1" w:type="dxa"/>
              <w:left w:w="-1" w:type="dxa"/>
              <w:bottom w:w="-1" w:type="dxa"/>
              <w:right w:w="-1" w:type="dxa"/>
            </w:tcMar>
            <w:vAlign w:val="top"/>
          </w:tcPr>
          <w:p w14:paraId="1AC6FC59">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2.30</w:t>
            </w:r>
          </w:p>
        </w:tc>
      </w:tr>
      <w:tr w14:paraId="2D78B593">
        <w:tblPrEx>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25182930">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累计雨量(mm)</w:t>
            </w:r>
          </w:p>
        </w:tc>
        <w:tc>
          <w:tcPr>
            <w:tcW w:w="0" w:type="auto"/>
            <w:tcBorders>
              <w:top w:val="nil"/>
              <w:left w:val="nil"/>
              <w:bottom w:val="nil"/>
              <w:right w:val="nil"/>
            </w:tcBorders>
            <w:noWrap w:val="0"/>
            <w:tcMar>
              <w:top w:w="-1" w:type="dxa"/>
              <w:left w:w="-1" w:type="dxa"/>
              <w:bottom w:w="-1" w:type="dxa"/>
              <w:right w:w="-1" w:type="dxa"/>
            </w:tcMar>
            <w:vAlign w:val="top"/>
          </w:tcPr>
          <w:p w14:paraId="0E04EE92">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96.0</w:t>
            </w:r>
          </w:p>
        </w:tc>
        <w:tc>
          <w:tcPr>
            <w:tcW w:w="2565" w:type="dxa"/>
            <w:tcBorders>
              <w:top w:val="nil"/>
              <w:left w:val="nil"/>
              <w:bottom w:val="nil"/>
              <w:right w:val="nil"/>
            </w:tcBorders>
            <w:noWrap w:val="0"/>
            <w:tcMar>
              <w:top w:w="-1" w:type="dxa"/>
              <w:left w:w="-1" w:type="dxa"/>
              <w:bottom w:w="-1" w:type="dxa"/>
              <w:right w:w="-1" w:type="dxa"/>
            </w:tcMar>
            <w:vAlign w:val="top"/>
          </w:tcPr>
          <w:p w14:paraId="2E51969C">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96.3</w:t>
            </w:r>
          </w:p>
        </w:tc>
      </w:tr>
      <w:tr w14:paraId="44F23DB8">
        <w:tblPrEx>
          <w:tblCellMar>
            <w:top w:w="0" w:type="dxa"/>
            <w:left w:w="108" w:type="dxa"/>
            <w:bottom w:w="0" w:type="dxa"/>
            <w:right w:w="108" w:type="dxa"/>
          </w:tblCellMar>
        </w:tblPrEx>
        <w:trPr>
          <w:trHeight w:val="0" w:hRule="atLeast"/>
          <w:tblHeader/>
          <w:jc w:val="center"/>
        </w:trPr>
        <w:tc>
          <w:tcPr>
            <w:tcW w:w="2909" w:type="dxa"/>
            <w:tcBorders>
              <w:top w:val="nil"/>
              <w:left w:val="nil"/>
              <w:bottom w:val="single" w:color="auto" w:sz="12" w:space="0"/>
              <w:right w:val="nil"/>
            </w:tcBorders>
            <w:noWrap w:val="0"/>
            <w:tcMar>
              <w:top w:w="-1" w:type="dxa"/>
              <w:left w:w="-1" w:type="dxa"/>
              <w:bottom w:w="-1" w:type="dxa"/>
              <w:right w:w="-1" w:type="dxa"/>
            </w:tcMar>
            <w:vAlign w:val="top"/>
          </w:tcPr>
          <w:p w14:paraId="70AD09B0">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规则可疑点</w:t>
            </w:r>
          </w:p>
        </w:tc>
        <w:tc>
          <w:tcPr>
            <w:tcW w:w="3243" w:type="dxa"/>
            <w:tcBorders>
              <w:top w:val="nil"/>
              <w:left w:val="nil"/>
              <w:bottom w:val="single" w:color="auto" w:sz="12" w:space="0"/>
              <w:right w:val="nil"/>
            </w:tcBorders>
            <w:noWrap w:val="0"/>
            <w:tcMar>
              <w:top w:w="-1" w:type="dxa"/>
              <w:left w:w="-1" w:type="dxa"/>
              <w:bottom w:w="-1" w:type="dxa"/>
              <w:right w:w="-1" w:type="dxa"/>
            </w:tcMar>
            <w:vAlign w:val="top"/>
          </w:tcPr>
          <w:p w14:paraId="3F0E1EC0">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spurious=11，stuck=6</w:t>
            </w:r>
          </w:p>
        </w:tc>
        <w:tc>
          <w:tcPr>
            <w:tcW w:w="2565" w:type="dxa"/>
            <w:tcBorders>
              <w:top w:val="nil"/>
              <w:left w:val="nil"/>
              <w:bottom w:val="single" w:color="auto" w:sz="12" w:space="0"/>
              <w:right w:val="nil"/>
            </w:tcBorders>
            <w:noWrap w:val="0"/>
            <w:tcMar>
              <w:top w:w="-1" w:type="dxa"/>
              <w:left w:w="-1" w:type="dxa"/>
              <w:bottom w:w="-1" w:type="dxa"/>
              <w:right w:w="-1" w:type="dxa"/>
            </w:tcMar>
            <w:vAlign w:val="top"/>
          </w:tcPr>
          <w:p w14:paraId="0CF7D541">
            <w:pPr>
              <w:keepNext w:val="0"/>
              <w:keepLines w:val="0"/>
              <w:suppressLineNumbers w:val="0"/>
              <w:snapToGrid w:val="0"/>
              <w:spacing w:before="0" w:beforeAutospacing="0" w:after="0" w:afterAutospacing="0" w:line="360" w:lineRule="auto"/>
              <w:ind w:left="0" w:right="0" w:firstLine="0"/>
              <w:rPr>
                <w:rFonts w:hint="default"/>
              </w:rPr>
            </w:pPr>
            <w:r>
              <w:rPr>
                <w:rFonts w:hint="default" w:ascii="Times New Roman" w:hAnsi="Times New Roman" w:eastAsia="宋体"/>
                <w:b w:val="0"/>
                <w:color w:val="000000"/>
                <w:sz w:val="24"/>
              </w:rPr>
              <w:t>已输出质量标识</w:t>
            </w:r>
          </w:p>
        </w:tc>
      </w:tr>
    </w:tbl>
    <w:p>
      <w:pPr>
        <w:spacing w:line="360" w:lineRule="auto" w:before="0" w:after="60"/>
        <w:ind w:firstLine="480"/>
        <w:jc w:val="left"/>
      </w:pPr>
      <w:r>
        <w:rPr>
          <w:rFonts w:ascii="Times New Roman" w:hAnsi="Times New Roman" w:eastAsia="宋体"/>
          <w:b w:val="0"/>
          <w:color w:val="000000"/>
          <w:sz w:val="24"/>
        </w:rPr>
        <w:t>表格说明：该表总结真实 3RWW 15min 迁移验证结果。清洗前后累计雨量变化很小，说明公开数据整体质量较好；规则检出的 spurious 和 stuck 仅作为课程规则可疑点输出，后续需要结合站点元数据和人工复核，不能直接判定为官方数据错误。</w:t>
      </w:r>
    </w:p>
    <w:p w14:paraId="36394C9C">
      <w:pPr>
        <w:spacing w:before="60" w:after="40" w:line="360" w:lineRule="auto"/>
        <w:ind w:firstLine="0"/>
        <w:jc w:val="center"/>
      </w:pPr>
      <w:r>
        <w:rPr>
          <w:rFonts w:ascii="Times New Roman" w:hAnsi="Times New Roman" w:eastAsia="宋体"/>
          <w:b w:val="0"/>
          <w:color w:val="000000"/>
          <w:sz w:val="24"/>
        </w:rPr>
        <w:drawing>
          <wp:inline distT="0" distB="0" distL="114300" distR="114300">
            <wp:extent cx="5303520" cy="2964180"/>
            <wp:effectExtent l="0" t="0" r="1143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303520" cy="2964492"/>
                    </a:xfrm>
                    <a:prstGeom prst="rect">
                      <a:avLst/>
                    </a:prstGeom>
                  </pic:spPr>
                </pic:pic>
              </a:graphicData>
            </a:graphic>
          </wp:inline>
        </w:drawing>
      </w:r>
    </w:p>
    <w:p w14:paraId="232D2246">
      <w:pPr>
        <w:spacing w:before="80" w:after="80" w:line="360" w:lineRule="auto"/>
        <w:ind w:firstLine="0"/>
        <w:jc w:val="center"/>
      </w:pPr>
      <w:r>
        <w:rPr>
          <w:rFonts w:ascii="Times New Roman" w:hAnsi="Times New Roman" w:eastAsia="宋体"/>
          <w:b w:val="0"/>
          <w:color w:val="000000"/>
          <w:sz w:val="24"/>
        </w:rPr>
        <w:t>图14 真实 3RWW 15min 数据迁移验证</w:t>
      </w:r>
    </w:p>
    <w:p>
      <w:pPr>
        <w:spacing w:line="360" w:lineRule="auto" w:before="0" w:after="60"/>
        <w:ind w:firstLine="480"/>
        <w:jc w:val="left"/>
      </w:pPr>
      <w:r>
        <w:rPr>
          <w:rFonts w:ascii="Times New Roman" w:hAnsi="Times New Roman" w:eastAsia="宋体"/>
          <w:b w:val="0"/>
          <w:color w:val="000000"/>
          <w:sz w:val="24"/>
        </w:rPr>
        <w:t>图表说明：真实 3RWW 15min 图用于验证工程流程能否迁移到公开真实数据。该图中的规则异常点只表示课程规则下的可疑复核点，不能解释为官方数据错误；同时该部分没有逐点异常真值，因此不计算 Precision、Recall 和 F1，只报告质量统计、规则可疑点和质量标识分布。</w:t>
      </w:r>
    </w:p>
    <w:p w14:paraId="33E52152">
      <w:pPr>
        <w:pStyle w:val="2"/>
        <w:bidi w:val="0"/>
      </w:pPr>
      <w:r>
        <w:t>八、应用价值</w:t>
      </w:r>
    </w:p>
    <w:p w14:paraId="1F8012F8">
      <w:pPr>
        <w:spacing w:before="0" w:after="60" w:line="360" w:lineRule="auto"/>
        <w:ind w:firstLine="480"/>
      </w:pPr>
      <w:r>
        <w:rPr>
          <w:rFonts w:ascii="Times New Roman" w:hAnsi="Times New Roman" w:eastAsia="宋体"/>
          <w:b w:val="0"/>
          <w:color w:val="000000"/>
          <w:sz w:val="24"/>
        </w:rPr>
        <w:t>学习型异常分数的价值在于辅助复核，而不是替代可解释规则。对监测预警业务而言，manual_review 可以把规则未直接删除但模型提示异常的点提交人工检查，减少真实暴雨峰值被误删的风险。预警影响分析进一步说明，清洗的直接价值是减少错误阈值触发、恢复累计雨量可信度。</w:t>
      </w:r>
    </w:p>
    <w:p w14:paraId="0BEBDC9E">
      <w:pPr>
        <w:pStyle w:val="2"/>
        <w:bidi w:val="0"/>
      </w:pPr>
      <w:bookmarkStart w:id="0" w:name="_GoBack"/>
      <w:r>
        <w:t>九、问题与改进</w:t>
      </w:r>
    </w:p>
    <w:bookmarkEnd w:id="0"/>
    <w:p w14:paraId="547A0E0E">
      <w:pPr>
        <w:spacing w:before="0" w:after="60" w:line="360" w:lineRule="auto"/>
        <w:ind w:firstLine="480"/>
      </w:pPr>
      <w:r>
        <w:rPr>
          <w:rFonts w:ascii="Times New Roman" w:hAnsi="Times New Roman" w:eastAsia="宋体"/>
          <w:b w:val="0"/>
          <w:color w:val="000000"/>
          <w:sz w:val="24"/>
        </w:rPr>
        <w:t>当前 LSTM-AE 在合成数据上的单独 F1 较低，说明无监督重构误差容易把真实降雨过程误认为异常。后续应引入更多真实站点、邻近站点一致性、雷达降水估计和人工复核样本，对学习型分数进行再校准。真实 3RWW 数据来自 QA/QC 后 CSV，本项目只做课程规则迁移验证，后续若用于业务部署，必须结合站点元数据、当地极端降雨阈值和维护记录重新标定。</w:t>
      </w:r>
    </w:p>
    <w:p w14:paraId="0B0CD727">
      <w:pPr>
        <w:spacing w:before="200" w:after="120" w:line="360" w:lineRule="auto"/>
        <w:ind w:firstLine="0"/>
      </w:pPr>
      <w:r>
        <w:rPr>
          <w:rFonts w:ascii="Times New Roman" w:hAnsi="Times New Roman" w:eastAsia="宋体"/>
          <w:b w:val="0"/>
          <w:color w:val="000000"/>
          <w:sz w:val="24"/>
        </w:rPr>
        <w:t>参考资料</w:t>
      </w:r>
    </w:p>
    <w:p w14:paraId="59338BFC">
      <w:pPr>
        <w:spacing w:before="0" w:after="60" w:line="360" w:lineRule="auto"/>
        <w:ind w:firstLine="480"/>
      </w:pPr>
      <w:r>
        <w:rPr>
          <w:rFonts w:ascii="Times New Roman" w:hAnsi="Times New Roman" w:eastAsia="宋体"/>
          <w:b w:val="0"/>
          <w:color w:val="000000"/>
          <w:sz w:val="24"/>
        </w:rPr>
        <w:t>3 Rivers Wet Weather Rainfall Data Downloads：https://www.3riverswetweather.org/rainfall-data-downloads</w:t>
      </w:r>
    </w:p>
    <w:p w14:paraId="686C0C6B">
      <w:pPr>
        <w:spacing w:before="0" w:after="60" w:line="360" w:lineRule="auto"/>
        <w:ind w:firstLine="480"/>
      </w:pPr>
      <w:r>
        <w:rPr>
          <w:rFonts w:ascii="Times New Roman" w:hAnsi="Times New Roman" w:eastAsia="宋体"/>
          <w:b w:val="0"/>
          <w:color w:val="000000"/>
          <w:sz w:val="24"/>
        </w:rPr>
        <w:t>January 2020 15-min Rain Data CSV：https://mds.3riverswetweather.org/atlas/docs/resources/rainfall/January%202020%2015-min%20Rain%20Data.csv</w:t>
      </w:r>
    </w:p>
    <w:p>
      <w:pPr>
        <w:spacing w:line="360" w:lineRule="auto" w:before="0" w:after="60"/>
        <w:ind w:firstLine="480"/>
        <w:jc w:val="left"/>
      </w:pPr>
      <w:r>
        <w:rPr>
          <w:rFonts w:ascii="Times New Roman" w:hAnsi="Times New Roman" w:eastAsia="宋体"/>
          <w:b w:val="0"/>
          <w:color w:val="000000"/>
          <w:sz w:val="24"/>
        </w:rPr>
        <w:t>NOAA National Severe Storms Laboratory Flood Forecasting：https://www.nssl.noaa.gov/education/svrwx101/floods/forecasting/</w:t>
      </w:r>
    </w:p>
    <w:p>
      <w:pPr>
        <w:spacing w:line="360" w:lineRule="auto" w:before="0" w:after="60"/>
        <w:ind w:firstLine="480"/>
        <w:jc w:val="left"/>
      </w:pPr>
      <w:r>
        <w:rPr>
          <w:rFonts w:ascii="Times New Roman" w:hAnsi="Times New Roman" w:eastAsia="宋体"/>
          <w:b w:val="0"/>
          <w:color w:val="000000"/>
          <w:sz w:val="24"/>
        </w:rPr>
        <w:t>WMO Guide to Instruments and Methods of Observation（WMO-No.8）：https://community.wmo.int/site/knowledge-hub/programmes-and-initiatives/instruments-and-methods-of-observation-programme-imop/guide-instruments-and-methods-of-observation-wmo-no-8</w:t>
      </w:r>
    </w:p>
    <w:sectPr>
      <w:pgSz w:w="11906" w:h="16838"/>
      <w:pgMar w:top="1440" w:right="1701" w:bottom="1440" w:left="170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367B0">
    <w:pPr>
      <w:pStyle w:val="6"/>
      <w:jc w:val="center"/>
    </w:pPr>
    <w: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weight="1.25pt"/>
          <v:imagedata o:title=""/>
          <o:lock v:ext="edit" aspectratio="f"/>
          <v:textbox inset="0mm,0mm,0mm,0mm" style="mso-fit-shape-to-text:t;">
            <w:txbxContent>
              <w:p w14:paraId="3657001E">
                <w:pPr>
                  <w:pStyle w:val="6"/>
                  <w:jc w:val="center"/>
                </w:pPr>
                <w:r>
                  <w:fldChar w:fldCharType="begin"/>
                </w:r>
                <w:r>
                  <w:instrText xml:space="preserve">PAGE   \* MERGEFORMAT</w:instrText>
                </w:r>
                <w:r>
                  <w:fldChar w:fldCharType="separate"/>
                </w:r>
                <w:r>
                  <w:rPr>
                    <w:lang w:val="zh-CN"/>
                  </w:rPr>
                  <w:t>2</w:t>
                </w:r>
                <w:r>
                  <w:fldChar w:fldCharType="end"/>
                </w:r>
              </w:p>
            </w:txbxContent>
          </v:textbox>
        </v:shape>
      </w:pict>
    </w:r>
  </w:p>
  <w:p w14:paraId="43124CA7">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BA9E6">
    <w:pPr>
      <w:pStyle w:val="7"/>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hdrShapeDefaults>
    <o:shapelayout v:ext="edit">
      <o:idmap v:ext="edit" data="3,4"/>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zA1MTYzNjM5ZjYyNGZjMjEyMTU4Njk4NjRjNzI3MjQifQ=="/>
  </w:docVars>
  <w:rsids>
    <w:rsidRoot w:val="00172A27"/>
    <w:rsid w:val="000030D9"/>
    <w:rsid w:val="000143A3"/>
    <w:rsid w:val="000312D9"/>
    <w:rsid w:val="00054877"/>
    <w:rsid w:val="00066D79"/>
    <w:rsid w:val="00082D2E"/>
    <w:rsid w:val="00092533"/>
    <w:rsid w:val="00092C65"/>
    <w:rsid w:val="000A6CF1"/>
    <w:rsid w:val="000C5359"/>
    <w:rsid w:val="000D3442"/>
    <w:rsid w:val="00104402"/>
    <w:rsid w:val="00147D42"/>
    <w:rsid w:val="00152A68"/>
    <w:rsid w:val="0017259C"/>
    <w:rsid w:val="001B2FAD"/>
    <w:rsid w:val="001D12F0"/>
    <w:rsid w:val="001E15E7"/>
    <w:rsid w:val="002254CD"/>
    <w:rsid w:val="00231AD3"/>
    <w:rsid w:val="00232122"/>
    <w:rsid w:val="00233C38"/>
    <w:rsid w:val="00251D5E"/>
    <w:rsid w:val="0027040B"/>
    <w:rsid w:val="00285D9C"/>
    <w:rsid w:val="00290B9F"/>
    <w:rsid w:val="002A59F2"/>
    <w:rsid w:val="002B6CC1"/>
    <w:rsid w:val="002C5998"/>
    <w:rsid w:val="002C5F62"/>
    <w:rsid w:val="002E7F5E"/>
    <w:rsid w:val="002F1354"/>
    <w:rsid w:val="003044F7"/>
    <w:rsid w:val="0030459F"/>
    <w:rsid w:val="00311AF1"/>
    <w:rsid w:val="00346054"/>
    <w:rsid w:val="00354C69"/>
    <w:rsid w:val="0036048A"/>
    <w:rsid w:val="003661E0"/>
    <w:rsid w:val="00382532"/>
    <w:rsid w:val="003851C0"/>
    <w:rsid w:val="003C6C35"/>
    <w:rsid w:val="003D066B"/>
    <w:rsid w:val="003F3AF1"/>
    <w:rsid w:val="00405063"/>
    <w:rsid w:val="00414110"/>
    <w:rsid w:val="00454DDB"/>
    <w:rsid w:val="004A66FA"/>
    <w:rsid w:val="004B4701"/>
    <w:rsid w:val="004B7653"/>
    <w:rsid w:val="004C1605"/>
    <w:rsid w:val="004C203D"/>
    <w:rsid w:val="004E5135"/>
    <w:rsid w:val="004E7A03"/>
    <w:rsid w:val="005027F9"/>
    <w:rsid w:val="00520A33"/>
    <w:rsid w:val="005438CD"/>
    <w:rsid w:val="00553003"/>
    <w:rsid w:val="00553A78"/>
    <w:rsid w:val="005619BC"/>
    <w:rsid w:val="00565960"/>
    <w:rsid w:val="00586D86"/>
    <w:rsid w:val="005C219B"/>
    <w:rsid w:val="005E1513"/>
    <w:rsid w:val="005F6EC2"/>
    <w:rsid w:val="0061713F"/>
    <w:rsid w:val="006631E5"/>
    <w:rsid w:val="0066327B"/>
    <w:rsid w:val="006703D2"/>
    <w:rsid w:val="00690DDC"/>
    <w:rsid w:val="0069642D"/>
    <w:rsid w:val="006B0BC2"/>
    <w:rsid w:val="006C56F6"/>
    <w:rsid w:val="006D2502"/>
    <w:rsid w:val="006D7C06"/>
    <w:rsid w:val="0070272F"/>
    <w:rsid w:val="00721A3B"/>
    <w:rsid w:val="00726D1F"/>
    <w:rsid w:val="0073309E"/>
    <w:rsid w:val="00734176"/>
    <w:rsid w:val="00741A4F"/>
    <w:rsid w:val="00742909"/>
    <w:rsid w:val="00751988"/>
    <w:rsid w:val="00751FA2"/>
    <w:rsid w:val="00757069"/>
    <w:rsid w:val="007603B9"/>
    <w:rsid w:val="00762280"/>
    <w:rsid w:val="0076724A"/>
    <w:rsid w:val="007768D1"/>
    <w:rsid w:val="0078237F"/>
    <w:rsid w:val="00786541"/>
    <w:rsid w:val="00791196"/>
    <w:rsid w:val="007A0807"/>
    <w:rsid w:val="007A1DA9"/>
    <w:rsid w:val="007B66F1"/>
    <w:rsid w:val="007D25F8"/>
    <w:rsid w:val="007E0468"/>
    <w:rsid w:val="007F3288"/>
    <w:rsid w:val="00800530"/>
    <w:rsid w:val="0080522A"/>
    <w:rsid w:val="00816B3A"/>
    <w:rsid w:val="00830162"/>
    <w:rsid w:val="00840E35"/>
    <w:rsid w:val="00852726"/>
    <w:rsid w:val="00856CCD"/>
    <w:rsid w:val="00865D8B"/>
    <w:rsid w:val="00875D86"/>
    <w:rsid w:val="0088567E"/>
    <w:rsid w:val="008B5B55"/>
    <w:rsid w:val="008B5F43"/>
    <w:rsid w:val="008B6879"/>
    <w:rsid w:val="008D65A8"/>
    <w:rsid w:val="009006C0"/>
    <w:rsid w:val="009232EC"/>
    <w:rsid w:val="0093688A"/>
    <w:rsid w:val="009569E1"/>
    <w:rsid w:val="009851C7"/>
    <w:rsid w:val="009863CF"/>
    <w:rsid w:val="009C77C3"/>
    <w:rsid w:val="009D4BE4"/>
    <w:rsid w:val="009E7160"/>
    <w:rsid w:val="009E7225"/>
    <w:rsid w:val="009F272E"/>
    <w:rsid w:val="00A00D96"/>
    <w:rsid w:val="00A15B42"/>
    <w:rsid w:val="00A51E68"/>
    <w:rsid w:val="00A552BD"/>
    <w:rsid w:val="00A87E0F"/>
    <w:rsid w:val="00AA1ABB"/>
    <w:rsid w:val="00AA5A85"/>
    <w:rsid w:val="00AD5A00"/>
    <w:rsid w:val="00AE50BB"/>
    <w:rsid w:val="00AE5D8B"/>
    <w:rsid w:val="00AE746C"/>
    <w:rsid w:val="00B035D9"/>
    <w:rsid w:val="00B344BD"/>
    <w:rsid w:val="00B47075"/>
    <w:rsid w:val="00B66F08"/>
    <w:rsid w:val="00B801E3"/>
    <w:rsid w:val="00B83EFB"/>
    <w:rsid w:val="00B86BEA"/>
    <w:rsid w:val="00B87EC0"/>
    <w:rsid w:val="00B94703"/>
    <w:rsid w:val="00BC5DE9"/>
    <w:rsid w:val="00BD4056"/>
    <w:rsid w:val="00C01AA8"/>
    <w:rsid w:val="00C12B44"/>
    <w:rsid w:val="00C217D2"/>
    <w:rsid w:val="00C361F9"/>
    <w:rsid w:val="00C53F6F"/>
    <w:rsid w:val="00C54199"/>
    <w:rsid w:val="00C5533C"/>
    <w:rsid w:val="00C55799"/>
    <w:rsid w:val="00C61B5E"/>
    <w:rsid w:val="00CA46C2"/>
    <w:rsid w:val="00CA5479"/>
    <w:rsid w:val="00CC2CE3"/>
    <w:rsid w:val="00CD49FC"/>
    <w:rsid w:val="00D11C1B"/>
    <w:rsid w:val="00D42694"/>
    <w:rsid w:val="00D83575"/>
    <w:rsid w:val="00D97AC3"/>
    <w:rsid w:val="00DC16C9"/>
    <w:rsid w:val="00DD7D61"/>
    <w:rsid w:val="00DE3105"/>
    <w:rsid w:val="00E169E1"/>
    <w:rsid w:val="00E260A7"/>
    <w:rsid w:val="00E4118E"/>
    <w:rsid w:val="00E530F3"/>
    <w:rsid w:val="00E53253"/>
    <w:rsid w:val="00E55716"/>
    <w:rsid w:val="00E77FFA"/>
    <w:rsid w:val="00E85349"/>
    <w:rsid w:val="00E90385"/>
    <w:rsid w:val="00E950FB"/>
    <w:rsid w:val="00EA4793"/>
    <w:rsid w:val="00EB4ACB"/>
    <w:rsid w:val="00EC3104"/>
    <w:rsid w:val="00EE0AC2"/>
    <w:rsid w:val="00F5785D"/>
    <w:rsid w:val="01C64BE6"/>
    <w:rsid w:val="02D61077"/>
    <w:rsid w:val="0337235B"/>
    <w:rsid w:val="05481451"/>
    <w:rsid w:val="05EA6155"/>
    <w:rsid w:val="07AC3DD4"/>
    <w:rsid w:val="0A1C4C04"/>
    <w:rsid w:val="0E9819DB"/>
    <w:rsid w:val="1DFC12CC"/>
    <w:rsid w:val="25762CA3"/>
    <w:rsid w:val="29AD036B"/>
    <w:rsid w:val="2A101209"/>
    <w:rsid w:val="2BD01725"/>
    <w:rsid w:val="309B5A02"/>
    <w:rsid w:val="313B54D6"/>
    <w:rsid w:val="335C581F"/>
    <w:rsid w:val="33DE566E"/>
    <w:rsid w:val="3BB93A5A"/>
    <w:rsid w:val="3C854CF1"/>
    <w:rsid w:val="3CFF7403"/>
    <w:rsid w:val="3F3C4AD9"/>
    <w:rsid w:val="3F776579"/>
    <w:rsid w:val="3FAA01B9"/>
    <w:rsid w:val="46766882"/>
    <w:rsid w:val="55EA12D3"/>
    <w:rsid w:val="56982E14"/>
    <w:rsid w:val="5BF53D69"/>
    <w:rsid w:val="5E141521"/>
    <w:rsid w:val="64AD387E"/>
    <w:rsid w:val="65DA5472"/>
    <w:rsid w:val="69932490"/>
    <w:rsid w:val="69AC58DD"/>
    <w:rsid w:val="6AFC0018"/>
    <w:rsid w:val="6F28606D"/>
    <w:rsid w:val="707A6668"/>
    <w:rsid w:val="70D8325E"/>
    <w:rsid w:val="7C7B6E99"/>
    <w:rsid w:val="7FC141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7"/>
    <w:qFormat/>
    <w:uiPriority w:val="0"/>
    <w:pPr>
      <w:keepNext/>
      <w:keepLines/>
      <w:outlineLvl w:val="0"/>
    </w:pPr>
    <w:rPr>
      <w:b/>
      <w:kern w:val="44"/>
      <w:sz w:val="32"/>
    </w:rPr>
  </w:style>
  <w:style w:type="paragraph" w:styleId="3">
    <w:name w:val="heading 2"/>
    <w:basedOn w:val="1"/>
    <w:next w:val="1"/>
    <w:link w:val="18"/>
    <w:qFormat/>
    <w:uiPriority w:val="0"/>
    <w:pPr>
      <w:keepNext/>
      <w:keepLines/>
      <w:spacing w:line="360" w:lineRule="auto"/>
      <w:outlineLvl w:val="1"/>
    </w:pPr>
    <w:rPr>
      <w:sz w:val="24"/>
    </w:rPr>
  </w:style>
  <w:style w:type="paragraph" w:styleId="4">
    <w:name w:val="heading 3"/>
    <w:basedOn w:val="1"/>
    <w:next w:val="1"/>
    <w:link w:val="19"/>
    <w:qFormat/>
    <w:uiPriority w:val="0"/>
    <w:pPr>
      <w:keepNext/>
      <w:keepLines/>
      <w:spacing w:before="260" w:after="260" w:line="416" w:lineRule="auto"/>
      <w:outlineLvl w:val="2"/>
    </w:pPr>
    <w:rPr>
      <w:b/>
      <w:bCs/>
      <w:sz w:val="32"/>
      <w:szCs w:val="32"/>
    </w:rPr>
  </w:style>
  <w:style w:type="character" w:default="1" w:styleId="14">
    <w:name w:val="Default Paragraph Font"/>
    <w:uiPriority w:val="0"/>
  </w:style>
  <w:style w:type="table" w:default="1" w:styleId="13">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toc 3"/>
    <w:basedOn w:val="1"/>
    <w:next w:val="1"/>
    <w:uiPriority w:val="39"/>
    <w:pPr>
      <w:tabs>
        <w:tab w:val="right" w:leader="dot" w:pos="8296"/>
      </w:tabs>
      <w:ind w:left="630" w:leftChars="300"/>
    </w:pPr>
  </w:style>
  <w:style w:type="paragraph" w:styleId="6">
    <w:name w:val="footer"/>
    <w:basedOn w:val="1"/>
    <w:link w:val="20"/>
    <w:uiPriority w:val="99"/>
    <w:pPr>
      <w:tabs>
        <w:tab w:val="center" w:pos="4153"/>
        <w:tab w:val="right" w:pos="8306"/>
      </w:tabs>
      <w:snapToGrid w:val="0"/>
      <w:jc w:val="left"/>
    </w:pPr>
    <w:rPr>
      <w:sz w:val="18"/>
      <w:szCs w:val="18"/>
    </w:rPr>
  </w:style>
  <w:style w:type="paragraph" w:styleId="7">
    <w:name w:val="header"/>
    <w:basedOn w:val="1"/>
    <w:link w:val="21"/>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iPriority w:val="39"/>
    <w:pPr>
      <w:tabs>
        <w:tab w:val="right" w:leader="dot" w:pos="8222"/>
      </w:tabs>
      <w:spacing w:line="360" w:lineRule="auto"/>
    </w:pPr>
    <w:rPr>
      <w:b/>
      <w:color w:val="000000"/>
      <w:sz w:val="28"/>
      <w:szCs w:val="28"/>
    </w:rPr>
  </w:style>
  <w:style w:type="paragraph" w:styleId="9">
    <w:name w:val="toc 4"/>
    <w:basedOn w:val="1"/>
    <w:next w:val="1"/>
    <w:uiPriority w:val="39"/>
    <w:pPr>
      <w:ind w:left="1260" w:leftChars="600"/>
    </w:pPr>
  </w:style>
  <w:style w:type="paragraph" w:styleId="10">
    <w:name w:val="toc 2"/>
    <w:basedOn w:val="1"/>
    <w:next w:val="1"/>
    <w:uiPriority w:val="39"/>
    <w:pPr>
      <w:ind w:left="420" w:leftChars="200"/>
    </w:pPr>
  </w:style>
  <w:style w:type="paragraph" w:styleId="11">
    <w:name w:val="Normal (Web)"/>
    <w:basedOn w:val="1"/>
    <w:uiPriority w:val="0"/>
    <w:pPr>
      <w:widowControl/>
      <w:spacing w:before="100" w:beforeLines="0" w:beforeAutospacing="1" w:after="100" w:afterLines="0" w:afterAutospacing="1"/>
      <w:jc w:val="left"/>
    </w:pPr>
    <w:rPr>
      <w:rFonts w:ascii="宋体" w:hAnsi="宋体" w:cs="宋体"/>
      <w:kern w:val="0"/>
      <w:sz w:val="24"/>
    </w:rPr>
  </w:style>
  <w:style w:type="paragraph" w:styleId="12">
    <w:name w:val="Title"/>
    <w:basedOn w:val="1"/>
    <w:link w:val="22"/>
    <w:qFormat/>
    <w:uiPriority w:val="0"/>
    <w:pPr>
      <w:spacing w:before="240" w:beforeLines="0" w:after="60" w:afterLines="0"/>
      <w:jc w:val="center"/>
      <w:outlineLvl w:val="0"/>
    </w:pPr>
    <w:rPr>
      <w:rFonts w:ascii="Arial" w:hAnsi="Arial" w:eastAsia="宋体" w:cs="Arial"/>
      <w:b/>
      <w:bCs/>
      <w:kern w:val="2"/>
      <w:sz w:val="32"/>
      <w:szCs w:val="32"/>
      <w:lang w:val="en-US" w:eastAsia="zh-CN" w:bidi="ar-SA"/>
    </w:rPr>
  </w:style>
  <w:style w:type="character" w:styleId="15">
    <w:name w:val="Strong"/>
    <w:qFormat/>
    <w:uiPriority w:val="0"/>
    <w:rPr>
      <w:b/>
      <w:bCs/>
    </w:rPr>
  </w:style>
  <w:style w:type="character" w:styleId="16">
    <w:name w:val="Hyperlink"/>
    <w:unhideWhenUsed/>
    <w:uiPriority w:val="99"/>
    <w:rPr>
      <w:color w:val="0563C1"/>
      <w:u w:val="single"/>
    </w:rPr>
  </w:style>
  <w:style w:type="character" w:customStyle="1" w:styleId="17">
    <w:name w:val="标题 1 字符"/>
    <w:link w:val="2"/>
    <w:uiPriority w:val="0"/>
    <w:rPr>
      <w:b/>
      <w:kern w:val="44"/>
      <w:sz w:val="32"/>
      <w:szCs w:val="24"/>
    </w:rPr>
  </w:style>
  <w:style w:type="character" w:customStyle="1" w:styleId="18">
    <w:name w:val="标题 2 字符"/>
    <w:link w:val="3"/>
    <w:qFormat/>
    <w:uiPriority w:val="0"/>
    <w:rPr>
      <w:kern w:val="2"/>
      <w:sz w:val="24"/>
      <w:szCs w:val="24"/>
    </w:rPr>
  </w:style>
  <w:style w:type="character" w:customStyle="1" w:styleId="19">
    <w:name w:val="标题 3 字符"/>
    <w:link w:val="4"/>
    <w:uiPriority w:val="0"/>
    <w:rPr>
      <w:b/>
      <w:bCs/>
      <w:kern w:val="2"/>
      <w:sz w:val="32"/>
      <w:szCs w:val="32"/>
    </w:rPr>
  </w:style>
  <w:style w:type="character" w:customStyle="1" w:styleId="20">
    <w:name w:val="页脚 字符"/>
    <w:link w:val="6"/>
    <w:qFormat/>
    <w:uiPriority w:val="99"/>
    <w:rPr>
      <w:kern w:val="2"/>
      <w:sz w:val="18"/>
      <w:szCs w:val="18"/>
    </w:rPr>
  </w:style>
  <w:style w:type="character" w:customStyle="1" w:styleId="21">
    <w:name w:val="页眉 字符"/>
    <w:link w:val="7"/>
    <w:qFormat/>
    <w:uiPriority w:val="99"/>
    <w:rPr>
      <w:kern w:val="2"/>
      <w:sz w:val="18"/>
      <w:szCs w:val="18"/>
    </w:rPr>
  </w:style>
  <w:style w:type="character" w:customStyle="1" w:styleId="22">
    <w:name w:val="标题 字符"/>
    <w:link w:val="12"/>
    <w:qFormat/>
    <w:uiPriority w:val="0"/>
    <w:rPr>
      <w:rFonts w:ascii="Arial" w:hAnsi="Arial" w:eastAsia="宋体" w:cs="Arial"/>
      <w:b/>
      <w:bCs/>
      <w:kern w:val="2"/>
      <w:sz w:val="32"/>
      <w:szCs w:val="32"/>
      <w:lang w:val="en-US" w:eastAsia="zh-CN" w:bidi="ar-SA"/>
    </w:rPr>
  </w:style>
  <w:style w:type="paragraph" w:customStyle="1" w:styleId="23">
    <w:name w:val="t4"/>
    <w:basedOn w:val="1"/>
    <w:qFormat/>
    <w:uiPriority w:val="0"/>
    <w:pPr>
      <w:widowControl/>
      <w:spacing w:before="100" w:beforeLines="0" w:beforeAutospacing="1" w:after="100" w:afterLines="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2708</Words>
  <Characters>3741</Characters>
  <Lines>8</Lines>
  <Paragraphs>2</Paragraphs>
  <TotalTime>21</TotalTime>
  <ScaleCrop>false</ScaleCrop>
  <LinksUpToDate>false</LinksUpToDate>
  <CharactersWithSpaces>4121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2018-07-15T05:01:00Z</dcterms:created>
  <dc:creator>骆冠君</dc:creator>
  <cp:lastModifiedBy>净河~星空</cp:lastModifiedBy>
  <cp:lastPrinted>2014-09-02T03:15:00Z</cp:lastPrinted>
  <dcterms:modified xsi:type="dcterms:W3CDTF">2026-06-24T07:01:30Z</dcterms:modified>
  <dc:subject>实验报告书</dc:subject>
  <dc:title>防灾科技学院</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470D6807CC004046AF19EDB5B5FBDED4_13</vt:lpwstr>
  </property>
  <property fmtid="{D5CDD505-2E9C-101B-9397-08002B2CF9AE}" pid="4" name="KSOTemplateDocerSaveRecord">
    <vt:lpwstr>eyJoZGlkIjoiOWI4MTY2OWVjZTIxNGUyZWNkOWNlMmRmMjQ1NDAwZTkiLCJ1c2VySWQiOiIyNzI2OTExNjEifQ==</vt:lpwstr>
  </property>
</Properties>
</file>