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864BB1">
      <w:pPr>
        <w:jc w:val="center"/>
        <w:rPr>
          <w:sz w:val="52"/>
          <w:szCs w:val="52"/>
        </w:rPr>
      </w:pPr>
    </w:p>
    <w:p w14:paraId="786AD368">
      <w:pPr>
        <w:jc w:val="center"/>
        <w:rPr>
          <w:rFonts w:hint="eastAsia"/>
          <w:sz w:val="52"/>
          <w:szCs w:val="52"/>
          <w:lang w:val="en-US" w:eastAsia="zh-CN"/>
        </w:rPr>
      </w:pPr>
      <w:r>
        <w:rPr>
          <w:rFonts w:hint="eastAsia"/>
          <w:sz w:val="52"/>
          <w:szCs w:val="52"/>
          <w:lang w:val="en-US" w:eastAsia="zh-CN"/>
        </w:rPr>
        <w:t>应急管理大学</w:t>
      </w:r>
    </w:p>
    <w:p w14:paraId="6F346C66">
      <w:pPr>
        <w:jc w:val="center"/>
        <w:rPr>
          <w:b/>
          <w:spacing w:val="200"/>
          <w:sz w:val="84"/>
          <w:szCs w:val="84"/>
        </w:rPr>
      </w:pPr>
      <w:r>
        <w:rPr>
          <w:rFonts w:hint="eastAsia"/>
          <w:b/>
          <w:spacing w:val="200"/>
          <w:sz w:val="84"/>
          <w:szCs w:val="84"/>
          <w:lang w:val="en-US" w:eastAsia="zh-CN"/>
        </w:rPr>
        <w:t>结课</w:t>
      </w:r>
      <w:r>
        <w:rPr>
          <w:b/>
          <w:spacing w:val="200"/>
          <w:sz w:val="84"/>
          <w:szCs w:val="84"/>
        </w:rPr>
        <w:t>报告书</w:t>
      </w:r>
    </w:p>
    <w:p w14:paraId="19E397DF">
      <w:pPr>
        <w:jc w:val="center"/>
        <w:rPr>
          <w:b/>
          <w:sz w:val="84"/>
          <w:szCs w:val="84"/>
        </w:rPr>
      </w:pPr>
    </w:p>
    <w:p w14:paraId="7CCBC2A1">
      <w:pPr>
        <w:jc w:val="center"/>
        <w:rPr>
          <w:b/>
          <w:sz w:val="84"/>
          <w:szCs w:val="84"/>
        </w:rPr>
      </w:pPr>
    </w:p>
    <w:p w14:paraId="0BC64643">
      <w:pPr>
        <w:jc w:val="center"/>
        <w:rPr>
          <w:b/>
          <w:sz w:val="84"/>
          <w:szCs w:val="84"/>
        </w:rPr>
      </w:pPr>
    </w:p>
    <w:p w14:paraId="398FF229">
      <w:pPr>
        <w:jc w:val="center"/>
        <w:rPr>
          <w:b/>
          <w:sz w:val="84"/>
          <w:szCs w:val="84"/>
        </w:rPr>
      </w:pPr>
    </w:p>
    <w:p w14:paraId="2C9C10E3">
      <w:pPr>
        <w:jc w:val="center"/>
        <w:rPr>
          <w:b/>
          <w:sz w:val="28"/>
          <w:szCs w:val="28"/>
        </w:rPr>
      </w:pPr>
    </w:p>
    <w:p w14:paraId="119202CE">
      <w:pPr>
        <w:jc w:val="left"/>
        <w:rPr>
          <w:b/>
          <w:sz w:val="28"/>
          <w:szCs w:val="28"/>
          <w:u w:val="single"/>
        </w:rPr>
      </w:pPr>
      <w:r>
        <w:rPr>
          <w:b/>
          <w:sz w:val="28"/>
          <w:szCs w:val="28"/>
        </w:rPr>
        <w:t>专    业</w:t>
      </w:r>
      <w:r>
        <w:rPr>
          <w:b/>
          <w:sz w:val="28"/>
          <w:szCs w:val="28"/>
          <w:u w:val="single"/>
        </w:rPr>
        <w:t xml:space="preserve">          </w:t>
      </w:r>
      <w:r>
        <w:rPr>
          <w:rFonts w:hint="eastAsia"/>
          <w:b/>
          <w:sz w:val="28"/>
          <w:szCs w:val="28"/>
          <w:u w:val="single"/>
        </w:rPr>
        <w:t xml:space="preserve">        资源与环境</w:t>
      </w:r>
      <w:r>
        <w:rPr>
          <w:rFonts w:hint="eastAsia" w:hAnsi="宋体"/>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14:paraId="158AEA31">
      <w:pPr>
        <w:rPr>
          <w:b/>
          <w:sz w:val="28"/>
          <w:szCs w:val="28"/>
          <w:u w:val="single"/>
        </w:rPr>
      </w:pPr>
      <w:r>
        <w:rPr>
          <w:b/>
          <w:sz w:val="28"/>
          <w:szCs w:val="28"/>
        </w:rPr>
        <w:t>学    院</w:t>
      </w:r>
      <w:r>
        <w:rPr>
          <w:b/>
          <w:sz w:val="28"/>
          <w:szCs w:val="28"/>
          <w:u w:val="single"/>
        </w:rPr>
        <w:t xml:space="preserve">             </w:t>
      </w:r>
      <w:r>
        <w:rPr>
          <w:rFonts w:hint="eastAsia" w:hAnsi="宋体"/>
          <w:b/>
          <w:sz w:val="28"/>
          <w:szCs w:val="28"/>
          <w:u w:val="single"/>
          <w:lang w:val="en-US" w:eastAsia="zh-CN"/>
        </w:rPr>
        <w:t>计算机</w:t>
      </w:r>
      <w:r>
        <w:rPr>
          <w:rFonts w:hint="eastAsia" w:hAnsi="宋体"/>
          <w:b/>
          <w:sz w:val="28"/>
          <w:szCs w:val="28"/>
          <w:u w:val="single"/>
          <w:lang w:val="en-US" w:eastAsia="zh-CN"/>
        </w:rPr>
        <w:t>与信息安全学院</w:t>
      </w:r>
      <w:r>
        <w:rPr>
          <w:b/>
          <w:sz w:val="28"/>
          <w:szCs w:val="28"/>
          <w:u w:val="single"/>
        </w:rPr>
        <w:t xml:space="preserve">              </w:t>
      </w:r>
    </w:p>
    <w:p w14:paraId="7C3A152B">
      <w:pPr>
        <w:rPr>
          <w:b/>
          <w:sz w:val="28"/>
          <w:szCs w:val="28"/>
          <w:u w:val="single"/>
        </w:rPr>
      </w:pPr>
      <w:r>
        <w:rPr>
          <w:b/>
          <w:sz w:val="28"/>
          <w:szCs w:val="28"/>
        </w:rPr>
        <w:t>报告题目</w:t>
      </w:r>
      <w:r>
        <w:rPr>
          <w:b/>
          <w:sz w:val="28"/>
          <w:szCs w:val="28"/>
          <w:u w:val="single"/>
        </w:rPr>
        <w:t xml:space="preserve">     无人机摄影测量三维重建与损毁体积估算 </w:t>
      </w:r>
      <w:r>
        <w:rPr>
          <w:rFonts w:hint="eastAsia"/>
          <w:b/>
          <w:sz w:val="28"/>
          <w:szCs w:val="28"/>
          <w:u w:val="single"/>
          <w:lang w:val="en-US" w:eastAsia="zh-CN"/>
        </w:rPr>
        <w:t xml:space="preserve"> </w:t>
      </w:r>
      <w:r>
        <w:rPr>
          <w:b/>
          <w:sz w:val="28"/>
          <w:szCs w:val="28"/>
          <w:u w:val="single"/>
        </w:rPr>
        <w:t xml:space="preserve">    </w:t>
      </w:r>
    </w:p>
    <w:p w14:paraId="3FBFE419">
      <w:pPr>
        <w:rPr>
          <w:b/>
          <w:sz w:val="28"/>
          <w:szCs w:val="28"/>
          <w:u w:val="single"/>
        </w:rPr>
      </w:pPr>
      <w:r>
        <w:rPr>
          <w:b/>
          <w:sz w:val="28"/>
          <w:szCs w:val="28"/>
        </w:rPr>
        <w:t>姓</w:t>
      </w:r>
      <w:r>
        <w:rPr>
          <w:rFonts w:hint="eastAsia"/>
          <w:b/>
          <w:sz w:val="28"/>
          <w:szCs w:val="28"/>
        </w:rPr>
        <w:t xml:space="preserve">    </w:t>
      </w:r>
      <w:r>
        <w:rPr>
          <w:b/>
          <w:sz w:val="28"/>
          <w:szCs w:val="28"/>
        </w:rPr>
        <w:t>名</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 xml:space="preserve">陈子琪 </w:t>
      </w:r>
      <w:r>
        <w:rPr>
          <w:rFonts w:hint="eastAsia"/>
          <w:b/>
          <w:sz w:val="28"/>
          <w:szCs w:val="28"/>
          <w:u w:val="single"/>
        </w:rPr>
        <w:t xml:space="preserve"> </w:t>
      </w:r>
      <w:r>
        <w:rPr>
          <w:b/>
          <w:sz w:val="28"/>
          <w:szCs w:val="28"/>
          <w:u w:val="single"/>
        </w:rPr>
        <w:t xml:space="preserve">   </w:t>
      </w:r>
      <w:r>
        <w:rPr>
          <w:b/>
          <w:sz w:val="28"/>
          <w:szCs w:val="28"/>
        </w:rPr>
        <w:t xml:space="preserve">学  </w:t>
      </w:r>
      <w:r>
        <w:rPr>
          <w:rFonts w:hint="eastAsia"/>
          <w:b/>
          <w:sz w:val="28"/>
          <w:szCs w:val="28"/>
        </w:rPr>
        <w:t xml:space="preserve"> </w:t>
      </w:r>
      <w:r>
        <w:rPr>
          <w:b/>
          <w:sz w:val="28"/>
          <w:szCs w:val="28"/>
        </w:rPr>
        <w:t xml:space="preserve"> 号</w:t>
      </w:r>
      <w:r>
        <w:rPr>
          <w:b/>
          <w:sz w:val="28"/>
          <w:szCs w:val="28"/>
          <w:u w:val="single"/>
        </w:rPr>
        <w:t xml:space="preserve">    </w:t>
      </w:r>
      <w:r>
        <w:rPr>
          <w:rFonts w:hint="eastAsia"/>
          <w:b/>
          <w:sz w:val="28"/>
          <w:szCs w:val="28"/>
          <w:u w:val="single"/>
          <w:lang w:val="en-US" w:eastAsia="zh-CN"/>
        </w:rPr>
        <w:t xml:space="preserve"> </w:t>
      </w:r>
      <w:r>
        <w:rPr>
          <w:b/>
          <w:sz w:val="28"/>
          <w:szCs w:val="28"/>
          <w:u w:val="single"/>
        </w:rPr>
        <w:t xml:space="preserve">  </w:t>
      </w:r>
      <w:r>
        <w:rPr>
          <w:rFonts w:hint="eastAsia"/>
          <w:b/>
          <w:sz w:val="28"/>
          <w:szCs w:val="28"/>
          <w:u w:val="single"/>
          <w:lang w:val="en-US" w:eastAsia="zh-CN"/>
        </w:rPr>
        <w:t>25661616</w:t>
      </w:r>
      <w:r>
        <w:rPr>
          <w:rFonts w:hint="eastAsia"/>
          <w:b/>
          <w:sz w:val="28"/>
          <w:szCs w:val="28"/>
          <w:u w:val="single"/>
        </w:rPr>
        <w:t xml:space="preserve">     </w:t>
      </w:r>
      <w:r>
        <w:rPr>
          <w:b/>
          <w:sz w:val="28"/>
          <w:szCs w:val="28"/>
          <w:u w:val="single"/>
        </w:rPr>
        <w:t xml:space="preserve">  </w:t>
      </w:r>
    </w:p>
    <w:p w14:paraId="73AFE203">
      <w:pPr>
        <w:rPr>
          <w:b/>
          <w:sz w:val="28"/>
          <w:szCs w:val="28"/>
          <w:u w:val="single"/>
        </w:rPr>
      </w:pPr>
      <w:r>
        <w:rPr>
          <w:rFonts w:hint="eastAsia"/>
          <w:b/>
          <w:sz w:val="28"/>
          <w:szCs w:val="28"/>
          <w:lang w:val="en-US" w:eastAsia="zh-CN"/>
        </w:rPr>
        <w:t>年</w:t>
      </w:r>
      <w:r>
        <w:rPr>
          <w:rFonts w:hint="eastAsia"/>
          <w:b/>
          <w:sz w:val="28"/>
          <w:szCs w:val="28"/>
        </w:rPr>
        <w:t xml:space="preserve">    </w:t>
      </w:r>
      <w:r>
        <w:rPr>
          <w:rFonts w:hint="eastAsia"/>
          <w:b/>
          <w:sz w:val="28"/>
          <w:szCs w:val="28"/>
          <w:lang w:val="en-US" w:eastAsia="zh-CN"/>
        </w:rPr>
        <w:t>级</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b/>
          <w:sz w:val="28"/>
          <w:szCs w:val="28"/>
          <w:u w:val="single"/>
        </w:rPr>
        <w:t>202</w:t>
      </w:r>
      <w:r>
        <w:rPr>
          <w:b/>
          <w:sz w:val="28"/>
          <w:szCs w:val="28"/>
          <w:u w:val="single"/>
        </w:rPr>
        <w:t>5</w:t>
      </w:r>
      <w:r>
        <w:rPr>
          <w:rFonts w:hint="eastAsia"/>
          <w:b/>
          <w:sz w:val="28"/>
          <w:szCs w:val="28"/>
          <w:u w:val="single"/>
        </w:rPr>
        <w:t>级</w:t>
      </w:r>
      <w:r>
        <w:rPr>
          <w:rFonts w:hint="eastAsia" w:hAnsi="宋体"/>
          <w:b/>
          <w:sz w:val="28"/>
          <w:szCs w:val="28"/>
          <w:u w:val="single"/>
        </w:rPr>
        <w:t xml:space="preserve">  </w:t>
      </w:r>
      <w:r>
        <w:rPr>
          <w:rFonts w:hint="eastAsia" w:hAnsi="宋体"/>
          <w:b/>
          <w:sz w:val="28"/>
          <w:szCs w:val="28"/>
          <w:u w:val="single"/>
          <w:lang w:val="en-US" w:eastAsia="zh-CN"/>
        </w:rPr>
        <w:t xml:space="preserve"> </w:t>
      </w:r>
      <w:r>
        <w:rPr>
          <w:b/>
          <w:sz w:val="28"/>
          <w:szCs w:val="28"/>
          <w:u w:val="single"/>
        </w:rPr>
        <w:t xml:space="preserve">  </w:t>
      </w:r>
      <w:r>
        <w:rPr>
          <w:b/>
          <w:sz w:val="28"/>
          <w:szCs w:val="28"/>
        </w:rPr>
        <w:t>指导教师</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hAnsi="宋体"/>
          <w:b/>
          <w:sz w:val="28"/>
          <w:szCs w:val="28"/>
          <w:u w:val="single"/>
          <w:lang w:val="en-US" w:eastAsia="zh-CN"/>
        </w:rPr>
        <w:t>袁静</w:t>
      </w:r>
      <w:r>
        <w:rPr>
          <w:rFonts w:hint="eastAsia" w:hAnsi="宋体"/>
          <w:b/>
          <w:sz w:val="28"/>
          <w:szCs w:val="28"/>
          <w:u w:val="single"/>
        </w:rPr>
        <w:t xml:space="preserve"> </w:t>
      </w:r>
      <w:r>
        <w:rPr>
          <w:rFonts w:hint="eastAsia" w:hAnsi="宋体"/>
          <w:b/>
          <w:sz w:val="28"/>
          <w:szCs w:val="28"/>
          <w:u w:val="single"/>
          <w:lang w:val="en-US" w:eastAsia="zh-CN"/>
        </w:rPr>
        <w:t xml:space="preserve">   </w:t>
      </w:r>
      <w:r>
        <w:rPr>
          <w:rFonts w:hint="eastAsia" w:hAnsi="宋体"/>
          <w:b/>
          <w:sz w:val="28"/>
          <w:szCs w:val="28"/>
          <w:u w:val="single"/>
        </w:rPr>
        <w:t xml:space="preserve">  </w:t>
      </w:r>
      <w:r>
        <w:rPr>
          <w:b/>
          <w:sz w:val="28"/>
          <w:szCs w:val="28"/>
          <w:u w:val="single"/>
        </w:rPr>
        <w:t xml:space="preserve">   </w:t>
      </w:r>
    </w:p>
    <w:p w14:paraId="6B131D56">
      <w:pPr>
        <w:tabs>
          <w:tab w:val="left" w:pos="7797"/>
        </w:tabs>
        <w:rPr>
          <w:b/>
          <w:sz w:val="28"/>
          <w:szCs w:val="28"/>
        </w:rPr>
      </w:pPr>
    </w:p>
    <w:p w14:paraId="2487E8B8">
      <w:pPr>
        <w:jc w:val="center"/>
        <w:rPr>
          <w:b/>
          <w:sz w:val="28"/>
          <w:szCs w:val="28"/>
        </w:rPr>
      </w:pPr>
      <w:r>
        <w:rPr>
          <w:rFonts w:hint="eastAsia"/>
          <w:b/>
          <w:sz w:val="28"/>
          <w:szCs w:val="28"/>
        </w:rPr>
        <w:t>202</w:t>
      </w:r>
      <w:r>
        <w:rPr>
          <w:b/>
          <w:sz w:val="28"/>
          <w:szCs w:val="28"/>
        </w:rPr>
        <w:t>6</w:t>
      </w:r>
      <w:r>
        <w:rPr>
          <w:rFonts w:hint="eastAsia"/>
          <w:b/>
          <w:sz w:val="28"/>
          <w:szCs w:val="28"/>
        </w:rPr>
        <w:t>年6月26日</w:t>
      </w:r>
    </w:p>
    <w:p w14:paraId="4C70CCDA">
      <w:pPr>
        <w:rPr>
          <w:sz w:val="52"/>
          <w:szCs w:val="52"/>
        </w:rPr>
      </w:pPr>
    </w:p>
    <w:p w14:paraId="34B00F97">
      <w:pPr>
        <w:rPr>
          <w:rFonts w:eastAsia="黑体"/>
          <w:sz w:val="32"/>
          <w:szCs w:val="32"/>
        </w:rPr>
        <w:sectPr>
          <w:headerReference r:id="rId3" w:type="default"/>
          <w:footerReference r:id="rId4" w:type="default"/>
          <w:pgSz w:w="11906" w:h="16838"/>
          <w:pgMar w:top="1440" w:right="1800" w:bottom="1440" w:left="1800" w:header="851" w:footer="992" w:gutter="0"/>
          <w:cols w:space="720" w:num="1"/>
          <w:docGrid w:type="lines" w:linePitch="312" w:charSpace="0"/>
        </w:sectPr>
      </w:pPr>
    </w:p>
    <w:sdt>
      <w:sdtPr>
        <w:rPr>
          <w:rFonts w:ascii="宋体" w:hAnsi="宋体" w:eastAsia="宋体" w:cstheme="minorBidi"/>
          <w:sz w:val="21"/>
          <w:szCs w:val="24"/>
        </w:rPr>
        <w:id w:val="147455246"/>
        <w15:color w:val="DBDBDB"/>
        <w:docPartObj>
          <w:docPartGallery w:val="Table of Contents"/>
          <w:docPartUnique/>
        </w:docPartObj>
      </w:sdtPr>
      <w:sdtEndPr>
        <w:rPr>
          <w:rFonts w:ascii="Arial" w:hAnsi="宋体" w:eastAsia="黑体" w:cstheme="minorBidi"/>
          <w:bCs/>
          <w:kern w:val="0"/>
          <w:sz w:val="24"/>
          <w:szCs w:val="32"/>
          <w:lang/>
        </w:rPr>
      </w:sdtEndPr>
      <w:sdtContent>
        <w:p w14:paraId="4ADC3357">
          <w:pPr>
            <w:spacing w:before="0" w:beforeLines="0" w:after="0" w:afterLines="0" w:line="240" w:lineRule="auto"/>
            <w:ind w:left="0" w:leftChars="0" w:right="0" w:rightChars="0" w:firstLine="0" w:firstLineChars="0"/>
            <w:jc w:val="center"/>
            <w:rPr>
              <w:rFonts w:ascii="Times New Roman" w:eastAsia="宋体" w:hAnsiTheme="minorHAnsi" w:cstheme="minorBidi"/>
              <w:kern w:val="0"/>
              <w:sz w:val="24"/>
              <w:lang/>
            </w:rPr>
          </w:pPr>
          <w:r>
            <w:rPr>
              <w:rFonts w:ascii="Arial" w:eastAsia="黑体" w:hAnsiTheme="minorHAnsi" w:cstheme="minorBidi"/>
              <w:b/>
              <w:bCs/>
              <w:kern w:val="0"/>
              <w:sz w:val="32"/>
              <w:szCs w:val="32"/>
              <w:lang/>
            </w:rPr>
            <w:t>目</w:t>
          </w:r>
          <w:r>
            <w:rPr>
              <w:rFonts w:hint="eastAsia" w:ascii="Arial" w:eastAsia="黑体" w:hAnsiTheme="minorHAnsi" w:cstheme="minorBidi"/>
              <w:b/>
              <w:bCs/>
              <w:kern w:val="0"/>
              <w:sz w:val="32"/>
              <w:szCs w:val="32"/>
              <w:lang w:val="en-US" w:eastAsia="zh-CN"/>
            </w:rPr>
            <w:t xml:space="preserve">  </w:t>
          </w:r>
          <w:r>
            <w:rPr>
              <w:rFonts w:ascii="Arial" w:eastAsia="黑体" w:hAnsiTheme="minorHAnsi" w:cstheme="minorBidi"/>
              <w:b/>
              <w:bCs/>
              <w:kern w:val="0"/>
              <w:sz w:val="32"/>
              <w:szCs w:val="32"/>
              <w:lang/>
            </w:rPr>
            <w:t>录</w:t>
          </w:r>
        </w:p>
        <w:p w14:paraId="352C76A4">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
              <w:bCs/>
              <w:sz w:val="32"/>
              <w:szCs w:val="32"/>
            </w:rPr>
            <w:fldChar w:fldCharType="begin"/>
          </w:r>
          <w:r>
            <w:rPr>
              <w:rFonts w:ascii="Arial" w:eastAsia="黑体" w:hAnsiTheme="minorHAnsi" w:cstheme="minorBidi"/>
              <w:b/>
              <w:bCs/>
              <w:sz w:val="32"/>
              <w:szCs w:val="32"/>
            </w:rPr>
            <w:instrText xml:space="preserve">TOC \o "1-2" \h \u </w:instrText>
          </w:r>
          <w:r>
            <w:rPr>
              <w:rFonts w:ascii="Arial" w:eastAsia="黑体" w:hAnsiTheme="minorHAnsi" w:cstheme="minorBidi"/>
              <w:b/>
              <w:bCs/>
              <w:sz w:val="32"/>
              <w:szCs w:val="32"/>
            </w:rPr>
            <w:fldChar w:fldCharType="separate"/>
          </w: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_Toc28685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一、项目背景</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_Toc28685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1</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5C180190">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_Toc31990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二、问题定义</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_Toc31990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1</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1BD95AC3">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_Toc14443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三、数据来源</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_Toc14443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1</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4D3A0821">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_Toc27437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四、技术路线</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_Toc27437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2</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52CB65C8">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_Toc16496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五、算法方法</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_Toc16496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2</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5C1B7BF5">
          <w:pPr>
            <w:widowControl w:val="0"/>
            <w:tabs>
              <w:tab w:val="right" w:leader="dot" w:pos="8299"/>
            </w:tabs>
            <w:ind w:left="420" w:leftChars="200"/>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_Toc24893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5.1  摄影测量三维重建</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_Toc24893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2</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2502DF2A">
          <w:pPr>
            <w:widowControl w:val="0"/>
            <w:tabs>
              <w:tab w:val="right" w:leader="dot" w:pos="8299"/>
            </w:tabs>
            <w:ind w:left="420" w:leftChars="200"/>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_Toc8579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5.2  损毁体积估算</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_Toc8579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2</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58AE7530">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_Toc11099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六、实施步骤</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_Toc11099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3</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6D50726E">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_Toc21960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七、结果分析</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_Toc21960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3</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77167DC0">
          <w:pPr>
            <w:widowControl w:val="0"/>
            <w:tabs>
              <w:tab w:val="right" w:leader="dot" w:pos="8299"/>
            </w:tabs>
            <w:ind w:left="420" w:leftChars="200"/>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_Toc18134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7.1  三维重建成果</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_Toc18134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3</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3462A0A8">
          <w:pPr>
            <w:widowControl w:val="0"/>
            <w:tabs>
              <w:tab w:val="right" w:leader="dot" w:pos="8299"/>
            </w:tabs>
            <w:ind w:left="420" w:leftChars="200"/>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_Toc2594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7.2  体积估算结果</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_Toc2594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5</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2B6E5C8E">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_Toc1672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八、应用价值</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_Toc1672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5</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677CBF84">
          <w:pPr>
            <w:widowControl w:val="0"/>
            <w:tabs>
              <w:tab w:val="right" w:leader="dot" w:pos="8299"/>
            </w:tabs>
            <w:jc w:val="both"/>
            <w:rPr>
              <w:rFonts w:ascii="Times New Roman" w:eastAsia="宋体" w:hAnsiTheme="minorHAnsi" w:cstheme="minorBidi"/>
              <w:sz w:val="24"/>
              <w:szCs w:val="24"/>
            </w:rPr>
          </w:pPr>
          <w:r>
            <w:rPr>
              <w:rFonts w:ascii="Arial" w:eastAsia="黑体" w:hAnsiTheme="minorHAnsi" w:cstheme="minorBidi"/>
              <w:bCs/>
              <w:sz w:val="24"/>
              <w:szCs w:val="32"/>
            </w:rPr>
            <w:fldChar w:fldCharType="begin"/>
          </w:r>
          <w:r>
            <w:rPr>
              <w:rFonts w:ascii="Arial" w:eastAsia="黑体" w:hAnsiTheme="minorHAnsi" w:cstheme="minorBidi"/>
              <w:bCs/>
              <w:sz w:val="24"/>
              <w:szCs w:val="32"/>
            </w:rPr>
            <w:instrText xml:space="preserve"> HYPERLINK \l _Toc24931 </w:instrText>
          </w:r>
          <w:r>
            <w:rPr>
              <w:rFonts w:ascii="Arial" w:eastAsia="黑体" w:hAnsiTheme="minorHAnsi" w:cstheme="minorBidi"/>
              <w:bCs/>
              <w:sz w:val="24"/>
              <w:szCs w:val="32"/>
            </w:rPr>
            <w:fldChar w:fldCharType="separate"/>
          </w:r>
          <w:r>
            <w:rPr>
              <w:rFonts w:ascii="Times New Roman" w:eastAsia="宋体" w:hAnsiTheme="minorHAnsi" w:cstheme="minorBidi"/>
              <w:sz w:val="24"/>
              <w:szCs w:val="24"/>
            </w:rPr>
            <w:t>九、问题与改进</w:t>
          </w:r>
          <w:r>
            <w:rPr>
              <w:rFonts w:ascii="Times New Roman" w:eastAsia="宋体" w:hAnsiTheme="minorHAnsi" w:cstheme="minorBidi"/>
              <w:sz w:val="24"/>
              <w:szCs w:val="24"/>
            </w:rPr>
            <w:tab/>
          </w:r>
          <w:r>
            <w:rPr>
              <w:rFonts w:ascii="Times New Roman" w:eastAsia="宋体" w:hAnsiTheme="minorHAnsi" w:cstheme="minorBidi"/>
              <w:sz w:val="24"/>
              <w:szCs w:val="24"/>
            </w:rPr>
            <w:fldChar w:fldCharType="begin"/>
          </w:r>
          <w:r>
            <w:rPr>
              <w:rFonts w:ascii="Times New Roman" w:eastAsia="宋体" w:hAnsiTheme="minorHAnsi" w:cstheme="minorBidi"/>
              <w:sz w:val="24"/>
              <w:szCs w:val="24"/>
            </w:rPr>
            <w:instrText xml:space="preserve"> PAGEREF _Toc24931 \h </w:instrText>
          </w:r>
          <w:r>
            <w:rPr>
              <w:rFonts w:ascii="Times New Roman" w:eastAsia="宋体" w:hAnsiTheme="minorHAnsi" w:cstheme="minorBidi"/>
              <w:sz w:val="24"/>
              <w:szCs w:val="24"/>
            </w:rPr>
            <w:fldChar w:fldCharType="separate"/>
          </w:r>
          <w:r>
            <w:rPr>
              <w:rFonts w:ascii="Times New Roman" w:eastAsia="宋体" w:hAnsiTheme="minorHAnsi" w:cstheme="minorBidi"/>
              <w:sz w:val="24"/>
              <w:szCs w:val="24"/>
            </w:rPr>
            <w:t>6</w:t>
          </w:r>
          <w:r>
            <w:rPr>
              <w:rFonts w:ascii="Times New Roman" w:eastAsia="宋体" w:hAnsiTheme="minorHAnsi" w:cstheme="minorBidi"/>
              <w:sz w:val="24"/>
              <w:szCs w:val="24"/>
            </w:rPr>
            <w:fldChar w:fldCharType="end"/>
          </w:r>
          <w:r>
            <w:rPr>
              <w:rFonts w:ascii="Arial" w:eastAsia="黑体" w:hAnsiTheme="minorHAnsi" w:cstheme="minorBidi"/>
              <w:bCs/>
              <w:sz w:val="24"/>
              <w:szCs w:val="32"/>
            </w:rPr>
            <w:fldChar w:fldCharType="end"/>
          </w:r>
        </w:p>
        <w:p w14:paraId="459E8F16">
          <w:pPr>
            <w:rPr>
              <w:rFonts w:ascii="Arial" w:hAnsi="宋体" w:eastAsia="黑体" w:cstheme="minorBidi"/>
              <w:bCs/>
              <w:kern w:val="0"/>
              <w:sz w:val="24"/>
              <w:szCs w:val="32"/>
              <w:lang/>
            </w:rPr>
          </w:pPr>
          <w:r>
            <w:rPr>
              <w:rFonts w:ascii="Arial" w:eastAsia="黑体" w:hAnsiTheme="minorHAnsi" w:cstheme="minorBidi"/>
              <w:bCs/>
              <w:kern w:val="0"/>
              <w:sz w:val="24"/>
              <w:szCs w:val="32"/>
              <w:lang/>
            </w:rPr>
            <w:fldChar w:fldCharType="end"/>
          </w:r>
        </w:p>
      </w:sdtContent>
    </w:sdt>
    <w:p w14:paraId="1C375A5A">
      <w:pPr>
        <w:rPr>
          <w:rFonts w:ascii="Arial" w:hAnsi="宋体" w:eastAsia="黑体" w:cstheme="minorBidi"/>
          <w:bCs/>
          <w:kern w:val="0"/>
          <w:sz w:val="24"/>
          <w:szCs w:val="32"/>
          <w:lang w:val="en-US" w:eastAsia="zh-CN"/>
        </w:rPr>
        <w:sectPr>
          <w:pgSz w:w="11906" w:h="16838"/>
          <w:pgMar w:top="1440" w:right="1800" w:bottom="1440" w:left="1800" w:header="851" w:footer="992" w:gutter="0"/>
          <w:cols w:space="720" w:num="1"/>
          <w:docGrid w:type="lines" w:linePitch="312" w:charSpace="0"/>
        </w:sectPr>
      </w:pPr>
    </w:p>
    <w:p w14:paraId="15BDD60A">
      <w:pPr>
        <w:spacing w:before="280" w:after="160" w:line="360" w:lineRule="auto"/>
        <w:outlineLvl w:val="0"/>
        <w:rPr>
          <w:rFonts w:ascii="Arial" w:eastAsia="黑体" w:hAnsiTheme="minorHAnsi" w:cstheme="minorBidi"/>
          <w:b/>
          <w:bCs/>
          <w:sz w:val="32"/>
          <w:szCs w:val="32"/>
        </w:rPr>
      </w:pPr>
      <w:bookmarkStart w:id="0" w:name="_Toc28685"/>
      <w:r>
        <w:rPr>
          <w:rFonts w:ascii="Arial" w:eastAsia="黑体" w:hAnsiTheme="minorHAnsi" w:cstheme="minorBidi"/>
          <w:b/>
          <w:bCs/>
          <w:sz w:val="32"/>
          <w:szCs w:val="32"/>
        </w:rPr>
        <w:t>一、项目背景</w:t>
      </w:r>
      <w:bookmarkEnd w:id="0"/>
    </w:p>
    <w:p w14:paraId="7D27B20F">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灾后对重点建筑物的损毁程度，仅凭二维影像难以准确刻画——建筑垮塌、瓦砾堆积等本质上是三维形变。无人机倾斜/多视摄影测量能够快速、低成本地获取灾区高重叠影像，重建出厘米级的三维模型与数字表面模型（DSM），进而定量估算损毁体积，为危房处置、瓦砾清运与重建工程量测算提供依据。本报告构建一套基于无人机摄影测量的三维重建与损毁体积估算方法（B 线），与 A 线的二维广域损毁识别形成互补。</w:t>
      </w:r>
    </w:p>
    <w:p w14:paraId="20311058">
      <w:pPr>
        <w:spacing w:before="280" w:after="160" w:line="360" w:lineRule="auto"/>
        <w:outlineLvl w:val="0"/>
        <w:rPr>
          <w:rFonts w:ascii="Arial" w:eastAsia="黑体" w:hAnsiTheme="minorHAnsi" w:cstheme="minorBidi"/>
          <w:b/>
          <w:bCs/>
          <w:sz w:val="32"/>
          <w:szCs w:val="32"/>
        </w:rPr>
      </w:pPr>
      <w:bookmarkStart w:id="1" w:name="_Toc31990"/>
      <w:r>
        <w:rPr>
          <w:rFonts w:ascii="Arial" w:eastAsia="黑体" w:hAnsiTheme="minorHAnsi" w:cstheme="minorBidi"/>
          <w:b/>
          <w:bCs/>
          <w:sz w:val="32"/>
          <w:szCs w:val="32"/>
        </w:rPr>
        <w:t>二、问题定义</w:t>
      </w:r>
      <w:bookmarkEnd w:id="1"/>
    </w:p>
    <w:p w14:paraId="1A4311C0">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本项目要解决的核心问题是：由无人机多视影像重建灾区三维模型，并估算目标的损毁体积。形式化描述如下：</w:t>
      </w:r>
    </w:p>
    <w:p w14:paraId="3C3A934E">
      <w:pPr>
        <w:pStyle w:val="24"/>
        <w:numPr>
          <w:ilvl w:val="0"/>
          <w:numId w:val="1"/>
        </w:numPr>
        <w:spacing w:line="360" w:lineRule="auto"/>
        <w:ind w:left="720" w:hanging="360"/>
      </w:pPr>
      <w:r>
        <w:rPr>
          <w:rFonts w:ascii="Times New Roman" w:eastAsia="宋体"/>
          <w:sz w:val="24"/>
          <w:szCs w:val="24"/>
        </w:rPr>
        <w:t>输入：无人机倾斜/多视影像（高重叠、含 GPS/姿态信息）。</w:t>
      </w:r>
    </w:p>
    <w:p w14:paraId="5B1EB0A8">
      <w:pPr>
        <w:pStyle w:val="24"/>
        <w:numPr>
          <w:ilvl w:val="0"/>
          <w:numId w:val="1"/>
        </w:numPr>
        <w:spacing w:line="360" w:lineRule="auto"/>
        <w:ind w:left="720" w:hanging="360"/>
      </w:pPr>
      <w:r>
        <w:rPr>
          <w:rFonts w:ascii="Times New Roman" w:eastAsia="宋体"/>
          <w:sz w:val="24"/>
          <w:szCs w:val="24"/>
        </w:rPr>
        <w:t>输出：三维点云、纹理三维模型、数字表面模型（DSM）、正射影像，以及指定区域的损毁体积。</w:t>
      </w:r>
    </w:p>
    <w:p w14:paraId="43D602E6">
      <w:pPr>
        <w:pStyle w:val="24"/>
        <w:numPr>
          <w:ilvl w:val="0"/>
          <w:numId w:val="1"/>
        </w:numPr>
        <w:spacing w:line="360" w:lineRule="auto"/>
        <w:ind w:left="720" w:hanging="360"/>
      </w:pPr>
      <w:r>
        <w:rPr>
          <w:rFonts w:ascii="Times New Roman" w:eastAsia="宋体"/>
          <w:sz w:val="24"/>
          <w:szCs w:val="24"/>
        </w:rPr>
        <w:t>关键挑战：① 高质量三维重建；② 体积的可量化计算；③ 真实灾后倾斜影像的获取。</w:t>
      </w:r>
    </w:p>
    <w:p w14:paraId="7CF6127C">
      <w:pPr>
        <w:spacing w:before="280" w:after="160" w:line="360" w:lineRule="auto"/>
        <w:outlineLvl w:val="0"/>
        <w:rPr>
          <w:rFonts w:ascii="Arial" w:eastAsia="黑体" w:hAnsiTheme="minorHAnsi" w:cstheme="minorBidi"/>
          <w:b/>
          <w:bCs/>
          <w:sz w:val="32"/>
          <w:szCs w:val="32"/>
        </w:rPr>
      </w:pPr>
      <w:bookmarkStart w:id="2" w:name="_Toc14443"/>
      <w:r>
        <w:rPr>
          <w:rFonts w:ascii="Arial" w:eastAsia="黑体" w:hAnsiTheme="minorHAnsi" w:cstheme="minorBidi"/>
          <w:b/>
          <w:bCs/>
          <w:sz w:val="32"/>
          <w:szCs w:val="32"/>
        </w:rPr>
        <w:t>三、数据来源</w:t>
      </w:r>
      <w:bookmarkEnd w:id="2"/>
    </w:p>
    <w:p w14:paraId="1406B135">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三维重建需要同一场景的高重叠多视影像。真实灾后倾斜影像的获取是本线的主要难点；本报告采用 OpenDroneMap 公开示例数据集完整验证重建与体积估算管线，方法可直接迁移到真实震后影像。所用数据及主要字段说明如下：</w:t>
      </w:r>
    </w:p>
    <w:tbl>
      <w:tblPr>
        <w:tblStyle w:val="13"/>
        <w:tblW w:w="8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970"/>
      </w:tblGrid>
      <w:tr w14:paraId="36C1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vAlign w:val="center"/>
          </w:tcPr>
          <w:p w14:paraId="5452DA28">
            <w:pPr>
              <w:spacing w:line="276" w:lineRule="auto"/>
              <w:jc w:val="center"/>
              <w:rPr>
                <w:rFonts w:ascii="Times New Roman" w:eastAsia="宋体" w:hAnsiTheme="minorHAnsi" w:cstheme="minorBidi"/>
                <w:kern w:val="0"/>
                <w:sz w:val="24"/>
                <w:lang/>
              </w:rPr>
            </w:pPr>
            <w:r>
              <w:rPr>
                <w:rFonts w:ascii="Times New Roman" w:eastAsia="宋体" w:hAnsiTheme="minorHAnsi" w:cstheme="minorBidi"/>
                <w:b/>
                <w:bCs/>
                <w:kern w:val="0"/>
                <w:sz w:val="21"/>
                <w:szCs w:val="21"/>
                <w:lang/>
              </w:rPr>
              <w:t>数据/字段</w:t>
            </w:r>
          </w:p>
        </w:tc>
        <w:tc>
          <w:tcPr>
            <w:tcW w:w="597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vAlign w:val="center"/>
          </w:tcPr>
          <w:p w14:paraId="1017C201">
            <w:pPr>
              <w:spacing w:line="276" w:lineRule="auto"/>
              <w:jc w:val="center"/>
              <w:rPr>
                <w:rFonts w:ascii="Times New Roman" w:eastAsia="宋体" w:hAnsiTheme="minorHAnsi" w:cstheme="minorBidi"/>
                <w:kern w:val="0"/>
                <w:sz w:val="24"/>
                <w:lang/>
              </w:rPr>
            </w:pPr>
            <w:r>
              <w:rPr>
                <w:rFonts w:ascii="Times New Roman" w:eastAsia="宋体" w:hAnsiTheme="minorHAnsi" w:cstheme="minorBidi"/>
                <w:b/>
                <w:bCs/>
                <w:kern w:val="0"/>
                <w:sz w:val="21"/>
                <w:szCs w:val="21"/>
                <w:lang/>
              </w:rPr>
              <w:t>含义</w:t>
            </w:r>
          </w:p>
        </w:tc>
      </w:tr>
      <w:tr w14:paraId="49DD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1B1A1E3">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示例集 brighton_beach</w:t>
            </w:r>
          </w:p>
        </w:tc>
        <w:tc>
          <w:tcPr>
            <w:tcW w:w="597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C54C557">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18 张多视无人机影像，含 EXIF 地理坐标，约 62MB</w:t>
            </w:r>
          </w:p>
        </w:tc>
      </w:tr>
      <w:tr w14:paraId="33D5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A55FAB">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示例集 aukerman</w:t>
            </w:r>
          </w:p>
        </w:tc>
        <w:tc>
          <w:tcPr>
            <w:tcW w:w="597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2F5C0CE">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77 张多视无人机影像，含 EXIF 地理坐标，约 543MB</w:t>
            </w:r>
          </w:p>
        </w:tc>
      </w:tr>
      <w:tr w14:paraId="0926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51235C0">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影像 EXIF</w:t>
            </w:r>
          </w:p>
        </w:tc>
        <w:tc>
          <w:tcPr>
            <w:tcW w:w="597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2D8B414">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GPS 经纬度、相机姿态/焦距等，用于定位与配准</w:t>
            </w:r>
          </w:p>
        </w:tc>
      </w:tr>
      <w:tr w14:paraId="1AC8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36AEF3A">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odm_dem/dsm.tif</w:t>
            </w:r>
          </w:p>
        </w:tc>
        <w:tc>
          <w:tcPr>
            <w:tcW w:w="597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62C89F2">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重建产出的数字表面模型（GeoTIFF）</w:t>
            </w:r>
          </w:p>
        </w:tc>
      </w:tr>
      <w:tr w14:paraId="52EA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50DBAE">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odm_orthophoto.tif</w:t>
            </w:r>
          </w:p>
        </w:tc>
        <w:tc>
          <w:tcPr>
            <w:tcW w:w="597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B5DBE2C">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正射影像；odm_georeferenced_model.laz：点云</w:t>
            </w:r>
          </w:p>
        </w:tc>
      </w:tr>
    </w:tbl>
    <w:p w14:paraId="30FD88E7">
      <w:pPr>
        <w:spacing w:before="60" w:after="160" w:line="360" w:lineRule="auto"/>
        <w:jc w:val="center"/>
        <w:rPr>
          <w:rFonts w:ascii="Times New Roman" w:eastAsia="宋体" w:hAnsiTheme="minorHAnsi" w:cstheme="minorBidi"/>
          <w:kern w:val="0"/>
          <w:sz w:val="24"/>
          <w:lang/>
        </w:rPr>
      </w:pPr>
      <w:r>
        <w:rPr>
          <w:rFonts w:ascii="Times New Roman" w:eastAsia="宋体" w:hAnsiTheme="minorHAnsi" w:cstheme="minorBidi"/>
          <w:i/>
          <w:iCs/>
          <w:color w:val="555555"/>
          <w:kern w:val="0"/>
          <w:sz w:val="21"/>
          <w:szCs w:val="21"/>
          <w:lang/>
        </w:rPr>
        <w:t>表 1  B 线数据集与主要字段说明</w:t>
      </w:r>
    </w:p>
    <w:p w14:paraId="6EDBDF24">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说明：示例数据为非灾害场景，仅用于验证重建与体积估算流程；接入真实灾后倾斜影像后，方法与代码无需改动即可应用。</w:t>
      </w:r>
    </w:p>
    <w:p w14:paraId="31B769D0">
      <w:pPr>
        <w:spacing w:before="280" w:after="160" w:line="360" w:lineRule="auto"/>
        <w:outlineLvl w:val="0"/>
        <w:rPr>
          <w:rFonts w:ascii="Arial" w:eastAsia="黑体" w:hAnsiTheme="minorHAnsi" w:cstheme="minorBidi"/>
          <w:b/>
          <w:bCs/>
          <w:sz w:val="32"/>
          <w:szCs w:val="32"/>
        </w:rPr>
      </w:pPr>
      <w:bookmarkStart w:id="3" w:name="_Toc27437"/>
      <w:r>
        <w:rPr>
          <w:rFonts w:ascii="Arial" w:eastAsia="黑体" w:hAnsiTheme="minorHAnsi" w:cstheme="minorBidi"/>
          <w:b/>
          <w:bCs/>
          <w:sz w:val="32"/>
          <w:szCs w:val="32"/>
        </w:rPr>
        <w:t>四、技术路线</w:t>
      </w:r>
      <w:bookmarkEnd w:id="3"/>
    </w:p>
    <w:p w14:paraId="108C36FD">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B 线路线为：无人机多视影像 → 摄影测量三维重建 → 生成 DSM 与正射影像 → 基于 DSM 的体积估算。</w:t>
      </w:r>
    </w:p>
    <w:p w14:paraId="5D37AE36">
      <w:pPr>
        <w:spacing w:before="280" w:after="160" w:line="360" w:lineRule="auto"/>
        <w:outlineLvl w:val="0"/>
        <w:rPr>
          <w:rFonts w:ascii="Arial" w:eastAsia="黑体" w:hAnsiTheme="minorHAnsi" w:cstheme="minorBidi"/>
          <w:b/>
          <w:bCs/>
          <w:sz w:val="32"/>
          <w:szCs w:val="32"/>
        </w:rPr>
      </w:pPr>
      <w:bookmarkStart w:id="4" w:name="_Toc16496"/>
      <w:r>
        <w:rPr>
          <w:rFonts w:ascii="Arial" w:eastAsia="黑体" w:hAnsiTheme="minorHAnsi" w:cstheme="minorBidi"/>
          <w:b/>
          <w:bCs/>
          <w:sz w:val="32"/>
          <w:szCs w:val="32"/>
        </w:rPr>
        <w:t>五、算法方法</w:t>
      </w:r>
      <w:bookmarkEnd w:id="4"/>
    </w:p>
    <w:p w14:paraId="50619A9B">
      <w:pPr>
        <w:spacing w:before="200" w:after="120" w:line="360" w:lineRule="auto"/>
        <w:outlineLvl w:val="1"/>
        <w:rPr>
          <w:rFonts w:ascii="Arial" w:eastAsia="黑体" w:hAnsiTheme="minorHAnsi" w:cstheme="minorBidi"/>
          <w:b/>
          <w:bCs/>
          <w:sz w:val="28"/>
          <w:szCs w:val="28"/>
        </w:rPr>
      </w:pPr>
      <w:bookmarkStart w:id="5" w:name="_Toc24893"/>
      <w:r>
        <w:rPr>
          <w:rFonts w:ascii="Arial" w:eastAsia="黑体" w:hAnsiTheme="minorHAnsi" w:cstheme="minorBidi"/>
          <w:b/>
          <w:bCs/>
          <w:sz w:val="28"/>
          <w:szCs w:val="28"/>
        </w:rPr>
        <w:t>5.1  摄影测量三维重建</w:t>
      </w:r>
      <w:bookmarkEnd w:id="5"/>
    </w:p>
    <w:p w14:paraId="0C9ED989">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采用开源摄影测量框架 OpenDroneMap（ODM）。其核心为运动恢复结构（SfM）与多视立体（MVS）：SfM 通过影像间特征匹配恢复相机位姿与稀疏三维点；MVS 在已知位姿下进行稠密匹配得到稠密点云；随后网格重建生成三角网，纹理映射赋予真实影像纹理，并内插生成数字表面模型（DSM）与正射影像。完整流水线依次为：影像特征提取与匹配 → SfM 稀疏重建 → MVS 稠密点云 → 网格重建 → 纹理映射 → DEM/DSM 生成 → 正射影像拼接。影像间需保持足够重叠度（一般航向/旁向重叠 ≥ 70%/60%）以保证重建质量。</w:t>
      </w:r>
    </w:p>
    <w:p w14:paraId="7F25DACE">
      <w:pPr>
        <w:spacing w:before="200" w:after="120" w:line="360" w:lineRule="auto"/>
        <w:outlineLvl w:val="1"/>
        <w:rPr>
          <w:rFonts w:ascii="Arial" w:eastAsia="黑体" w:hAnsiTheme="minorHAnsi" w:cstheme="minorBidi"/>
          <w:b/>
          <w:bCs/>
          <w:sz w:val="28"/>
          <w:szCs w:val="28"/>
        </w:rPr>
      </w:pPr>
      <w:bookmarkStart w:id="6" w:name="_Toc8579"/>
      <w:r>
        <w:rPr>
          <w:rFonts w:ascii="Arial" w:eastAsia="黑体" w:hAnsiTheme="minorHAnsi" w:cstheme="minorBidi"/>
          <w:b/>
          <w:bCs/>
          <w:sz w:val="28"/>
          <w:szCs w:val="28"/>
        </w:rPr>
        <w:t>5.2  损毁体积估算</w:t>
      </w:r>
      <w:bookmarkEnd w:id="6"/>
    </w:p>
    <w:p w14:paraId="541A67C8">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体积估算采用“相对地面基准面方量”方法：在指定区域内，相对地面基准高程对高出部分积分，</w:t>
      </w:r>
    </w:p>
    <w:p w14:paraId="42C2F159">
      <w:pPr>
        <w:spacing w:after="60" w:line="360" w:lineRule="auto"/>
        <w:jc w:val="center"/>
        <w:rPr>
          <w:rFonts w:ascii="Times New Roman" w:eastAsia="宋体" w:hAnsiTheme="minorHAnsi" w:cstheme="minorBidi"/>
          <w:kern w:val="0"/>
          <w:sz w:val="24"/>
          <w:lang/>
        </w:rPr>
      </w:pPr>
      <w:r>
        <w:rPr>
          <w:rFonts w:ascii="Times New Roman" w:eastAsia="宋体" w:hAnsiTheme="minorHAnsi" w:cstheme="minorBidi"/>
          <w:b/>
          <w:bCs/>
          <w:kern w:val="0"/>
          <w:sz w:val="24"/>
          <w:szCs w:val="24"/>
          <w:lang/>
        </w:rPr>
        <w:t>体积 = Σ max(DSM − 基准高程, 0) × 像元面积</w:t>
      </w:r>
    </w:p>
    <w:p w14:paraId="1D9CB6D7">
      <w:pPr>
        <w:spacing w:after="60" w:line="360" w:lineRule="auto"/>
        <w:ind w:firstLine="480"/>
        <w:rPr>
          <w:rFonts w:ascii="Times New Roman" w:eastAsia="宋体" w:hAnsiTheme="minorHAnsi" w:cstheme="minorBidi"/>
          <w:kern w:val="0"/>
          <w:sz w:val="24"/>
          <w:szCs w:val="24"/>
          <w:lang/>
        </w:rPr>
      </w:pPr>
      <w:r>
        <w:rPr>
          <w:rFonts w:ascii="Times New Roman" w:eastAsia="宋体" w:hAnsiTheme="minorHAnsi" w:cstheme="minorBidi"/>
          <w:kern w:val="0"/>
          <w:sz w:val="24"/>
          <w:szCs w:val="24"/>
          <w:lang/>
        </w:rPr>
        <w:t>其中像元面积由 DSM 的投影坐标系（米）确定。灾后应用中，将区域圈定到瓦砾堆或垮塌建筑即得损毁方量；基准高程可取区域低分位高程（近似地面）或人工指定。</w:t>
      </w:r>
    </w:p>
    <w:p w14:paraId="427FE511">
      <w:pPr>
        <w:spacing w:after="60" w:line="360" w:lineRule="auto"/>
        <w:ind w:firstLine="480"/>
        <w:rPr>
          <w:rFonts w:ascii="Times New Roman" w:eastAsia="宋体" w:hAnsiTheme="minorHAnsi" w:cstheme="minorBidi"/>
          <w:kern w:val="0"/>
          <w:sz w:val="24"/>
          <w:szCs w:val="24"/>
          <w:lang/>
        </w:rPr>
      </w:pPr>
    </w:p>
    <w:p w14:paraId="06BF7F11">
      <w:pPr>
        <w:spacing w:after="60" w:line="360" w:lineRule="auto"/>
        <w:ind w:firstLine="480"/>
        <w:rPr>
          <w:rFonts w:ascii="Times New Roman" w:eastAsia="宋体" w:hAnsiTheme="minorHAnsi" w:cstheme="minorBidi"/>
          <w:kern w:val="0"/>
          <w:sz w:val="24"/>
          <w:szCs w:val="24"/>
          <w:lang/>
        </w:rPr>
      </w:pPr>
    </w:p>
    <w:p w14:paraId="252A7491">
      <w:pPr>
        <w:spacing w:after="60" w:line="360" w:lineRule="auto"/>
        <w:ind w:firstLine="480"/>
        <w:rPr>
          <w:rFonts w:ascii="Times New Roman" w:eastAsia="宋体" w:hAnsiTheme="minorHAnsi" w:cstheme="minorBidi"/>
          <w:kern w:val="0"/>
          <w:sz w:val="24"/>
          <w:szCs w:val="24"/>
          <w:lang/>
        </w:rPr>
      </w:pPr>
    </w:p>
    <w:p w14:paraId="36ACCDCF">
      <w:pPr>
        <w:spacing w:after="60" w:line="360" w:lineRule="auto"/>
        <w:ind w:firstLine="480"/>
        <w:rPr>
          <w:rFonts w:ascii="Times New Roman" w:eastAsia="宋体" w:hAnsiTheme="minorHAnsi" w:cstheme="minorBidi"/>
          <w:kern w:val="0"/>
          <w:sz w:val="24"/>
          <w:szCs w:val="24"/>
          <w:lang/>
        </w:rPr>
      </w:pPr>
      <w:bookmarkStart w:id="13" w:name="_GoBack"/>
      <w:bookmarkEnd w:id="13"/>
    </w:p>
    <w:p w14:paraId="69A53410">
      <w:pPr>
        <w:spacing w:before="280" w:after="160" w:line="360" w:lineRule="auto"/>
        <w:outlineLvl w:val="0"/>
        <w:rPr>
          <w:rFonts w:ascii="Arial" w:eastAsia="黑体" w:hAnsiTheme="minorHAnsi" w:cstheme="minorBidi"/>
          <w:b/>
          <w:bCs/>
          <w:sz w:val="32"/>
          <w:szCs w:val="32"/>
        </w:rPr>
      </w:pPr>
      <w:bookmarkStart w:id="7" w:name="_Toc11099"/>
      <w:r>
        <w:rPr>
          <w:rFonts w:ascii="Arial" w:eastAsia="黑体" w:hAnsiTheme="minorHAnsi" w:cstheme="minorBidi"/>
          <w:b/>
          <w:bCs/>
          <w:sz w:val="32"/>
          <w:szCs w:val="32"/>
        </w:rPr>
        <w:t>六、实施步骤</w:t>
      </w:r>
      <w:bookmarkEnd w:id="7"/>
    </w:p>
    <w:p w14:paraId="362C806C">
      <w:pPr>
        <w:pStyle w:val="24"/>
        <w:numPr>
          <w:ilvl w:val="0"/>
          <w:numId w:val="2"/>
        </w:numPr>
        <w:spacing w:line="360" w:lineRule="auto"/>
        <w:ind w:left="720" w:hanging="360"/>
      </w:pPr>
      <w:r>
        <w:rPr>
          <w:rFonts w:ascii="Times New Roman" w:eastAsia="宋体"/>
          <w:sz w:val="24"/>
          <w:szCs w:val="24"/>
        </w:rPr>
        <w:t>环境准备：安装 Docker Desktop，拉取 opendronemap/odm 镜像。</w:t>
      </w:r>
    </w:p>
    <w:p w14:paraId="2119AD39">
      <w:pPr>
        <w:pStyle w:val="24"/>
        <w:numPr>
          <w:ilvl w:val="0"/>
          <w:numId w:val="2"/>
        </w:numPr>
        <w:spacing w:line="360" w:lineRule="auto"/>
        <w:ind w:left="720" w:hanging="360"/>
      </w:pPr>
      <w:r>
        <w:rPr>
          <w:rFonts w:ascii="Times New Roman" w:eastAsia="宋体"/>
          <w:sz w:val="24"/>
          <w:szCs w:val="24"/>
        </w:rPr>
        <w:t>数据组织：将影像置于 项目目录/images 下。</w:t>
      </w:r>
    </w:p>
    <w:p w14:paraId="4120F61F">
      <w:pPr>
        <w:pStyle w:val="24"/>
        <w:numPr>
          <w:ilvl w:val="0"/>
          <w:numId w:val="2"/>
        </w:numPr>
        <w:spacing w:line="360" w:lineRule="auto"/>
        <w:ind w:left="720" w:hanging="360"/>
      </w:pPr>
      <w:r>
        <w:rPr>
          <w:rFonts w:ascii="Times New Roman" w:eastAsia="宋体"/>
          <w:sz w:val="24"/>
          <w:szCs w:val="24"/>
        </w:rPr>
        <w:t>运行重建：执行 docker 命令并启用 --dsm 输出 DSM（加 --end-with odm_orthophoto 规避报告步的镜像版本兼容问题）。</w:t>
      </w:r>
    </w:p>
    <w:p w14:paraId="2BDED560">
      <w:pPr>
        <w:pStyle w:val="24"/>
        <w:numPr>
          <w:ilvl w:val="0"/>
          <w:numId w:val="2"/>
        </w:numPr>
        <w:spacing w:line="360" w:lineRule="auto"/>
        <w:ind w:left="720" w:hanging="360"/>
      </w:pPr>
      <w:r>
        <w:rPr>
          <w:rFonts w:ascii="Times New Roman" w:eastAsia="宋体"/>
          <w:sz w:val="24"/>
          <w:szCs w:val="24"/>
        </w:rPr>
        <w:t>产物查看：QGIS 打开 DSM/正射，CloudCompare 打开点云，MeshLab 打开纹理三维模型。</w:t>
      </w:r>
    </w:p>
    <w:p w14:paraId="1BFF2ACC">
      <w:pPr>
        <w:pStyle w:val="24"/>
        <w:numPr>
          <w:ilvl w:val="0"/>
          <w:numId w:val="2"/>
        </w:numPr>
        <w:spacing w:line="360" w:lineRule="auto"/>
        <w:ind w:left="720" w:hanging="360"/>
      </w:pPr>
      <w:r>
        <w:rPr>
          <w:rFonts w:ascii="Times New Roman" w:eastAsia="宋体"/>
          <w:sz w:val="24"/>
          <w:szCs w:val="24"/>
        </w:rPr>
        <w:t>体积估算：运行 DSM 体积脚本（rasterio），先以合成数据验证，再对真实 DSM 估算并输出体积与高度热力图。</w:t>
      </w:r>
    </w:p>
    <w:p w14:paraId="1EC26E90">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体积脚本支持指定区域（--bbox）与基准高程（--base），含运行说明，核心功能可运行。</w:t>
      </w:r>
    </w:p>
    <w:p w14:paraId="081B96BD">
      <w:pPr>
        <w:spacing w:before="280" w:after="160" w:line="360" w:lineRule="auto"/>
        <w:outlineLvl w:val="0"/>
        <w:rPr>
          <w:rFonts w:ascii="Arial" w:eastAsia="黑体" w:hAnsiTheme="minorHAnsi" w:cstheme="minorBidi"/>
          <w:b/>
          <w:bCs/>
          <w:sz w:val="32"/>
          <w:szCs w:val="32"/>
        </w:rPr>
      </w:pPr>
      <w:bookmarkStart w:id="8" w:name="_Toc21960"/>
      <w:r>
        <w:rPr>
          <w:rFonts w:ascii="Arial" w:eastAsia="黑体" w:hAnsiTheme="minorHAnsi" w:cstheme="minorBidi"/>
          <w:b/>
          <w:bCs/>
          <w:sz w:val="32"/>
          <w:szCs w:val="32"/>
        </w:rPr>
        <w:t>七、结果分析</w:t>
      </w:r>
      <w:bookmarkEnd w:id="8"/>
    </w:p>
    <w:p w14:paraId="42F4521D">
      <w:pPr>
        <w:spacing w:before="200" w:after="120" w:line="360" w:lineRule="auto"/>
        <w:outlineLvl w:val="1"/>
        <w:rPr>
          <w:rFonts w:ascii="Arial" w:eastAsia="黑体" w:hAnsiTheme="minorHAnsi" w:cstheme="minorBidi"/>
          <w:b/>
          <w:bCs/>
          <w:sz w:val="28"/>
          <w:szCs w:val="28"/>
        </w:rPr>
      </w:pPr>
      <w:bookmarkStart w:id="9" w:name="_Toc18134"/>
      <w:r>
        <w:rPr>
          <w:rFonts w:ascii="Arial" w:eastAsia="黑体" w:hAnsiTheme="minorHAnsi" w:cstheme="minorBidi"/>
          <w:b/>
          <w:bCs/>
          <w:sz w:val="28"/>
          <w:szCs w:val="28"/>
        </w:rPr>
        <w:t>7.1  三维重建成果</w:t>
      </w:r>
      <w:bookmarkEnd w:id="9"/>
    </w:p>
    <w:p w14:paraId="2719AB7D">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对示例数据完成重建，产出带真实地理坐标（UTM 投影）的纹理三维模型（约 15.4 万顶点、24.7 万面）、稠密点云、数字表面模型（地面分辨率约 5 cm）与正射影像。正射影像与三维点云如图 1、图 2，道路、植被、车辆、水体等地物清晰可辨，几何结构完整。</w:t>
      </w:r>
    </w:p>
    <w:p w14:paraId="0C79E553">
      <w:pPr>
        <w:spacing w:before="120"/>
        <w:jc w:val="center"/>
        <w:rPr>
          <w:rFonts w:ascii="Times New Roman" w:eastAsia="宋体" w:hAnsiTheme="minorHAnsi" w:cstheme="minorBidi"/>
          <w:kern w:val="0"/>
          <w:sz w:val="24"/>
          <w:lang/>
        </w:rPr>
      </w:pPr>
      <w:r>
        <w:rPr>
          <w:rFonts w:ascii="Times New Roman" w:eastAsia="宋体" w:hAnsiTheme="minorHAnsi" w:cstheme="minorBidi"/>
          <w:kern w:val="0"/>
          <w:sz w:val="24"/>
          <w:lang/>
        </w:rPr>
        <w:drawing>
          <wp:inline distT="0" distB="0" distL="0" distR="0">
            <wp:extent cx="2857500" cy="2514600"/>
            <wp:effectExtent l="0" t="0" r="0" b="0"/>
            <wp:docPr id="6"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 descr="f" title="f"/>
                    <pic:cNvPicPr>
                      <a:picLocks noChangeAspect="1" noChangeArrowheads="1"/>
                    </pic:cNvPicPr>
                  </pic:nvPicPr>
                  <pic:blipFill>
                    <a:blip r:embed="rId7"/>
                    <a:srcRect/>
                    <a:stretch>
                      <a:fillRect/>
                    </a:stretch>
                  </pic:blipFill>
                  <pic:spPr>
                    <a:xfrm>
                      <a:off x="0" y="0"/>
                      <a:ext cx="2857500" cy="2514600"/>
                    </a:xfrm>
                    <a:prstGeom prst="rect">
                      <a:avLst/>
                    </a:prstGeom>
                  </pic:spPr>
                </pic:pic>
              </a:graphicData>
            </a:graphic>
          </wp:inline>
        </w:drawing>
      </w:r>
    </w:p>
    <w:p w14:paraId="44A4D5B5">
      <w:pPr>
        <w:spacing w:before="60" w:after="160" w:line="360" w:lineRule="auto"/>
        <w:jc w:val="center"/>
        <w:rPr>
          <w:rFonts w:ascii="Times New Roman" w:eastAsia="宋体" w:hAnsiTheme="minorHAnsi" w:cstheme="minorBidi"/>
          <w:kern w:val="0"/>
          <w:sz w:val="24"/>
          <w:lang/>
        </w:rPr>
      </w:pPr>
      <w:r>
        <w:rPr>
          <w:rFonts w:ascii="Times New Roman" w:eastAsia="宋体" w:hAnsiTheme="minorHAnsi" w:cstheme="minorBidi"/>
          <w:i/>
          <w:iCs/>
          <w:color w:val="555555"/>
          <w:kern w:val="0"/>
          <w:sz w:val="21"/>
          <w:szCs w:val="21"/>
          <w:lang/>
        </w:rPr>
        <w:t>图 1  重建正射影像</w:t>
      </w:r>
    </w:p>
    <w:p w14:paraId="0A4358E4">
      <w:pPr>
        <w:spacing w:before="120"/>
        <w:jc w:val="center"/>
        <w:rPr>
          <w:rFonts w:ascii="Times New Roman" w:eastAsia="宋体" w:hAnsiTheme="minorHAnsi" w:cstheme="minorBidi"/>
          <w:kern w:val="0"/>
          <w:sz w:val="24"/>
          <w:lang/>
        </w:rPr>
      </w:pPr>
      <w:r>
        <w:rPr>
          <w:rFonts w:ascii="Times New Roman" w:eastAsia="宋体" w:hAnsiTheme="minorHAnsi" w:cstheme="minorBidi"/>
          <w:kern w:val="0"/>
          <w:sz w:val="24"/>
          <w:lang/>
        </w:rPr>
        <w:drawing>
          <wp:inline distT="0" distB="0" distL="0" distR="0">
            <wp:extent cx="4000500" cy="2590800"/>
            <wp:effectExtent l="0" t="0" r="0" b="0"/>
            <wp:docPr id="2"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 descr="f" title="f"/>
                    <pic:cNvPicPr>
                      <a:picLocks noChangeAspect="1" noChangeArrowheads="1"/>
                    </pic:cNvPicPr>
                  </pic:nvPicPr>
                  <pic:blipFill>
                    <a:blip r:embed="rId8"/>
                    <a:srcRect/>
                    <a:stretch>
                      <a:fillRect/>
                    </a:stretch>
                  </pic:blipFill>
                  <pic:spPr>
                    <a:xfrm>
                      <a:off x="0" y="0"/>
                      <a:ext cx="4000500" cy="2590800"/>
                    </a:xfrm>
                    <a:prstGeom prst="rect">
                      <a:avLst/>
                    </a:prstGeom>
                  </pic:spPr>
                </pic:pic>
              </a:graphicData>
            </a:graphic>
          </wp:inline>
        </w:drawing>
      </w:r>
    </w:p>
    <w:p w14:paraId="76676CAE">
      <w:pPr>
        <w:spacing w:before="60" w:after="160" w:line="360" w:lineRule="auto"/>
        <w:jc w:val="center"/>
        <w:rPr>
          <w:rFonts w:ascii="Times New Roman" w:eastAsia="宋体" w:hAnsiTheme="minorHAnsi" w:cstheme="minorBidi"/>
          <w:kern w:val="0"/>
          <w:sz w:val="24"/>
          <w:lang/>
        </w:rPr>
      </w:pPr>
      <w:r>
        <w:rPr>
          <w:rFonts w:ascii="Times New Roman" w:eastAsia="宋体" w:hAnsiTheme="minorHAnsi" w:cstheme="minorBidi"/>
          <w:i/>
          <w:iCs/>
          <w:color w:val="555555"/>
          <w:kern w:val="0"/>
          <w:sz w:val="21"/>
          <w:szCs w:val="21"/>
          <w:lang/>
        </w:rPr>
        <w:t>图 2  三维点云</w:t>
      </w:r>
    </w:p>
    <w:p w14:paraId="7743F502">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重建出的三维网格模型几何细节如图 3；主要产物清单见表 2，均带真实地理坐标，可直接接入 GIS 系统。</w:t>
      </w:r>
    </w:p>
    <w:p w14:paraId="5C968EA6">
      <w:pPr>
        <w:spacing w:before="120"/>
        <w:jc w:val="center"/>
        <w:rPr>
          <w:rFonts w:ascii="Times New Roman" w:eastAsia="宋体" w:hAnsiTheme="minorHAnsi" w:cstheme="minorBidi"/>
          <w:kern w:val="0"/>
          <w:sz w:val="24"/>
          <w:lang/>
        </w:rPr>
      </w:pPr>
      <w:r>
        <w:rPr>
          <w:rFonts w:ascii="Times New Roman" w:eastAsia="宋体" w:hAnsiTheme="minorHAnsi" w:cstheme="minorBidi"/>
          <w:kern w:val="0"/>
          <w:sz w:val="24"/>
          <w:lang/>
        </w:rPr>
        <w:drawing>
          <wp:inline distT="0" distB="0" distL="0" distR="0">
            <wp:extent cx="3429000" cy="2628900"/>
            <wp:effectExtent l="0" t="0" r="0" b="0"/>
            <wp:docPr id="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 descr="f" title="f"/>
                    <pic:cNvPicPr>
                      <a:picLocks noChangeAspect="1" noChangeArrowheads="1"/>
                    </pic:cNvPicPr>
                  </pic:nvPicPr>
                  <pic:blipFill>
                    <a:blip r:embed="rId9"/>
                    <a:srcRect/>
                    <a:stretch>
                      <a:fillRect/>
                    </a:stretch>
                  </pic:blipFill>
                  <pic:spPr>
                    <a:xfrm>
                      <a:off x="0" y="0"/>
                      <a:ext cx="3429000" cy="2628900"/>
                    </a:xfrm>
                    <a:prstGeom prst="rect">
                      <a:avLst/>
                    </a:prstGeom>
                  </pic:spPr>
                </pic:pic>
              </a:graphicData>
            </a:graphic>
          </wp:inline>
        </w:drawing>
      </w:r>
    </w:p>
    <w:p w14:paraId="437647B4">
      <w:pPr>
        <w:spacing w:before="60" w:after="160" w:line="360" w:lineRule="auto"/>
        <w:jc w:val="center"/>
        <w:rPr>
          <w:rFonts w:ascii="Times New Roman" w:eastAsia="宋体" w:hAnsiTheme="minorHAnsi" w:cstheme="minorBidi"/>
          <w:kern w:val="0"/>
          <w:sz w:val="24"/>
          <w:lang/>
        </w:rPr>
      </w:pPr>
      <w:r>
        <w:rPr>
          <w:rFonts w:ascii="Times New Roman" w:eastAsia="宋体" w:hAnsiTheme="minorHAnsi" w:cstheme="minorBidi"/>
          <w:i/>
          <w:iCs/>
          <w:color w:val="555555"/>
          <w:kern w:val="0"/>
          <w:sz w:val="21"/>
          <w:szCs w:val="21"/>
          <w:lang/>
        </w:rPr>
        <w:t>图 3  三维网格模型（白模）</w:t>
      </w:r>
    </w:p>
    <w:tbl>
      <w:tblPr>
        <w:tblStyle w:val="13"/>
        <w:tblW w:w="8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3445"/>
      </w:tblGrid>
      <w:tr w14:paraId="6ECD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vAlign w:val="center"/>
          </w:tcPr>
          <w:p w14:paraId="0E3A7C70">
            <w:pPr>
              <w:spacing w:line="276" w:lineRule="auto"/>
              <w:jc w:val="center"/>
              <w:rPr>
                <w:rFonts w:ascii="Times New Roman" w:eastAsia="宋体" w:hAnsiTheme="minorHAnsi" w:cstheme="minorBidi"/>
                <w:kern w:val="0"/>
                <w:sz w:val="24"/>
                <w:lang/>
              </w:rPr>
            </w:pPr>
            <w:r>
              <w:rPr>
                <w:rFonts w:ascii="Times New Roman" w:eastAsia="宋体" w:hAnsiTheme="minorHAnsi" w:cstheme="minorBidi"/>
                <w:b/>
                <w:bCs/>
                <w:kern w:val="0"/>
                <w:sz w:val="21"/>
                <w:szCs w:val="21"/>
                <w:lang/>
              </w:rPr>
              <w:t>产物</w:t>
            </w:r>
          </w:p>
        </w:tc>
        <w:tc>
          <w:tcPr>
            <w:tcW w:w="24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vAlign w:val="center"/>
          </w:tcPr>
          <w:p w14:paraId="749E8A42">
            <w:pPr>
              <w:spacing w:line="276" w:lineRule="auto"/>
              <w:jc w:val="center"/>
              <w:rPr>
                <w:rFonts w:ascii="Times New Roman" w:eastAsia="宋体" w:hAnsiTheme="minorHAnsi" w:cstheme="minorBidi"/>
                <w:kern w:val="0"/>
                <w:sz w:val="24"/>
                <w:lang/>
              </w:rPr>
            </w:pPr>
            <w:r>
              <w:rPr>
                <w:rFonts w:ascii="Times New Roman" w:eastAsia="宋体" w:hAnsiTheme="minorHAnsi" w:cstheme="minorBidi"/>
                <w:b/>
                <w:bCs/>
                <w:kern w:val="0"/>
                <w:sz w:val="21"/>
                <w:szCs w:val="21"/>
                <w:lang/>
              </w:rPr>
              <w:t>格式</w:t>
            </w:r>
          </w:p>
        </w:tc>
        <w:tc>
          <w:tcPr>
            <w:tcW w:w="3445" w:type="dxa"/>
            <w:tcBorders>
              <w:top w:val="single" w:color="BBBBBB" w:sz="0" w:space="0"/>
              <w:left w:val="single" w:color="BBBBBB" w:sz="0" w:space="0"/>
              <w:bottom w:val="single" w:color="BBBBBB" w:sz="0" w:space="0"/>
              <w:right w:val="single" w:color="BBBBBB" w:sz="0" w:space="0"/>
            </w:tcBorders>
            <w:shd w:val="clear" w:color="auto" w:fill="D5E8F0"/>
            <w:tcMar>
              <w:top w:w="60" w:type="dxa"/>
              <w:left w:w="100" w:type="dxa"/>
              <w:bottom w:w="60" w:type="dxa"/>
              <w:right w:w="100" w:type="dxa"/>
            </w:tcMar>
            <w:vAlign w:val="center"/>
          </w:tcPr>
          <w:p w14:paraId="4DCF5443">
            <w:pPr>
              <w:spacing w:line="276" w:lineRule="auto"/>
              <w:jc w:val="center"/>
              <w:rPr>
                <w:rFonts w:ascii="Times New Roman" w:eastAsia="宋体" w:hAnsiTheme="minorHAnsi" w:cstheme="minorBidi"/>
                <w:kern w:val="0"/>
                <w:sz w:val="24"/>
                <w:lang/>
              </w:rPr>
            </w:pPr>
            <w:r>
              <w:rPr>
                <w:rFonts w:ascii="Times New Roman" w:eastAsia="宋体" w:hAnsiTheme="minorHAnsi" w:cstheme="minorBidi"/>
                <w:b/>
                <w:bCs/>
                <w:kern w:val="0"/>
                <w:sz w:val="21"/>
                <w:szCs w:val="21"/>
                <w:lang/>
              </w:rPr>
              <w:t>说明</w:t>
            </w:r>
          </w:p>
        </w:tc>
      </w:tr>
      <w:tr w14:paraId="74FC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BBA9F2E">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纹理三维模型</w:t>
            </w:r>
          </w:p>
        </w:tc>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F7B89DE">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OBJ+纹理</w:t>
            </w:r>
          </w:p>
        </w:tc>
        <w:tc>
          <w:tcPr>
            <w:tcW w:w="3445"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5F073B">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约 15.4 万顶点、24.7 万面</w:t>
            </w:r>
          </w:p>
        </w:tc>
      </w:tr>
      <w:tr w14:paraId="58B1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64985C3">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稠密点云</w:t>
            </w:r>
          </w:p>
        </w:tc>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0879FE6">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LAZ</w:t>
            </w:r>
          </w:p>
        </w:tc>
        <w:tc>
          <w:tcPr>
            <w:tcW w:w="3445"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57EE446">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带真实坐标与颜色</w:t>
            </w:r>
          </w:p>
        </w:tc>
      </w:tr>
      <w:tr w14:paraId="235E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E4150A0">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数字表面模型 DSM</w:t>
            </w:r>
          </w:p>
        </w:tc>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A58C84">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GeoTIFF</w:t>
            </w:r>
          </w:p>
        </w:tc>
        <w:tc>
          <w:tcPr>
            <w:tcW w:w="3445"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C2F0C54">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地面分辨率约 5 cm</w:t>
            </w:r>
          </w:p>
        </w:tc>
      </w:tr>
      <w:tr w14:paraId="7BB9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CDE4A9E">
            <w:pPr>
              <w:spacing w:line="276" w:lineRule="auto"/>
              <w:jc w:val="left"/>
              <w:rPr>
                <w:rFonts w:ascii="Times New Roman" w:eastAsia="宋体" w:hAnsiTheme="minorHAnsi" w:cstheme="minorBidi"/>
                <w:kern w:val="0"/>
                <w:sz w:val="24"/>
                <w:lang/>
              </w:rPr>
            </w:pPr>
            <w:r>
              <w:rPr>
                <w:rFonts w:ascii="Times New Roman" w:eastAsia="宋体" w:hAnsiTheme="minorHAnsi" w:cstheme="minorBidi"/>
                <w:kern w:val="0"/>
                <w:sz w:val="21"/>
                <w:szCs w:val="21"/>
                <w:lang/>
              </w:rPr>
              <w:t>正射影像</w:t>
            </w:r>
          </w:p>
        </w:tc>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F42028F">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GeoTIFF</w:t>
            </w:r>
          </w:p>
        </w:tc>
        <w:tc>
          <w:tcPr>
            <w:tcW w:w="3445"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99CD5AE">
            <w:pPr>
              <w:spacing w:line="276" w:lineRule="auto"/>
              <w:jc w:val="center"/>
              <w:rPr>
                <w:rFonts w:ascii="Times New Roman" w:eastAsia="宋体" w:hAnsiTheme="minorHAnsi" w:cstheme="minorBidi"/>
                <w:kern w:val="0"/>
                <w:sz w:val="24"/>
                <w:lang/>
              </w:rPr>
            </w:pPr>
            <w:r>
              <w:rPr>
                <w:rFonts w:ascii="Times New Roman" w:eastAsia="宋体" w:hAnsiTheme="minorHAnsi" w:cstheme="minorBidi"/>
                <w:kern w:val="0"/>
                <w:sz w:val="21"/>
                <w:szCs w:val="21"/>
                <w:lang/>
              </w:rPr>
              <w:t>场景俯视真彩影像</w:t>
            </w:r>
          </w:p>
        </w:tc>
      </w:tr>
    </w:tbl>
    <w:p w14:paraId="1B74F170">
      <w:pPr>
        <w:spacing w:before="60" w:after="160" w:line="360" w:lineRule="auto"/>
        <w:jc w:val="center"/>
        <w:rPr>
          <w:rFonts w:ascii="Times New Roman" w:eastAsia="宋体" w:hAnsiTheme="minorHAnsi" w:cstheme="minorBidi"/>
          <w:i/>
          <w:iCs/>
          <w:color w:val="555555"/>
          <w:kern w:val="0"/>
          <w:sz w:val="21"/>
          <w:szCs w:val="21"/>
          <w:lang/>
        </w:rPr>
      </w:pPr>
      <w:r>
        <w:rPr>
          <w:rFonts w:ascii="Times New Roman" w:eastAsia="宋体" w:hAnsiTheme="minorHAnsi" w:cstheme="minorBidi"/>
          <w:i/>
          <w:iCs/>
          <w:color w:val="555555"/>
          <w:kern w:val="0"/>
          <w:sz w:val="21"/>
          <w:szCs w:val="21"/>
          <w:lang/>
        </w:rPr>
        <w:t>表 2  三维重建主要产物清单</w:t>
      </w:r>
      <w:bookmarkStart w:id="10" w:name="_Toc2594"/>
    </w:p>
    <w:p w14:paraId="49B11F6A">
      <w:pPr>
        <w:spacing w:before="60" w:after="160" w:line="360" w:lineRule="auto"/>
        <w:jc w:val="center"/>
        <w:rPr>
          <w:rFonts w:ascii="Times New Roman" w:eastAsia="宋体" w:hAnsiTheme="minorHAnsi" w:cstheme="minorBidi"/>
          <w:i/>
          <w:iCs/>
          <w:color w:val="555555"/>
          <w:kern w:val="0"/>
          <w:sz w:val="21"/>
          <w:szCs w:val="21"/>
          <w:lang/>
        </w:rPr>
      </w:pPr>
    </w:p>
    <w:p w14:paraId="51F6D10F">
      <w:pPr>
        <w:spacing w:before="200" w:after="120" w:line="360" w:lineRule="auto"/>
        <w:outlineLvl w:val="1"/>
        <w:rPr>
          <w:rFonts w:ascii="Arial" w:eastAsia="黑体" w:hAnsiTheme="minorHAnsi" w:cstheme="minorBidi"/>
          <w:b/>
          <w:bCs/>
          <w:sz w:val="28"/>
          <w:szCs w:val="28"/>
        </w:rPr>
      </w:pPr>
      <w:r>
        <w:rPr>
          <w:rFonts w:ascii="Arial" w:eastAsia="黑体" w:hAnsiTheme="minorHAnsi" w:cstheme="minorBidi"/>
          <w:b/>
          <w:bCs/>
          <w:sz w:val="28"/>
          <w:szCs w:val="28"/>
        </w:rPr>
        <w:t>7.2  体积估算结果</w:t>
      </w:r>
      <w:bookmarkEnd w:id="10"/>
    </w:p>
    <w:p w14:paraId="46D39BEC">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方法先以合成数据验证：已知 10 m × 20 m、高 5 m 的方块（理论体积 1000 m³），脚本计算结果为 1000 m³，精度无误。在示例 DSM 上，以约 157.8 m（区域 5% 分位高程）作地面基准，高出地面地物覆盖约 9506 m²、平均高出 5.3 m，估算体积约 5.06 万 m³（本例主要为树冠，灾后场景即为损毁方量）。高出基准面的高度分布如图 4，树丛（高）呈暖色、道路草地（近地面）呈冷色，与正射影像吻合。</w:t>
      </w:r>
    </w:p>
    <w:p w14:paraId="0CC27EB8">
      <w:pPr>
        <w:spacing w:before="120"/>
        <w:jc w:val="center"/>
        <w:rPr>
          <w:rFonts w:ascii="Times New Roman" w:eastAsia="宋体" w:hAnsiTheme="minorHAnsi" w:cstheme="minorBidi"/>
          <w:kern w:val="0"/>
          <w:sz w:val="24"/>
          <w:lang/>
        </w:rPr>
      </w:pPr>
      <w:r>
        <w:rPr>
          <w:rFonts w:ascii="Times New Roman" w:eastAsia="宋体" w:hAnsiTheme="minorHAnsi" w:cstheme="minorBidi"/>
          <w:kern w:val="0"/>
          <w:sz w:val="24"/>
          <w:lang/>
        </w:rPr>
        <w:drawing>
          <wp:inline distT="0" distB="0" distL="0" distR="0">
            <wp:extent cx="3429000" cy="2790825"/>
            <wp:effectExtent l="0" t="0" r="0" b="3175"/>
            <wp:docPr id="4"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 descr="f" title="f"/>
                    <pic:cNvPicPr>
                      <a:picLocks noChangeAspect="1" noChangeArrowheads="1"/>
                    </pic:cNvPicPr>
                  </pic:nvPicPr>
                  <pic:blipFill>
                    <a:blip r:embed="rId10"/>
                    <a:srcRect/>
                    <a:stretch>
                      <a:fillRect/>
                    </a:stretch>
                  </pic:blipFill>
                  <pic:spPr>
                    <a:xfrm>
                      <a:off x="0" y="0"/>
                      <a:ext cx="3429000" cy="2790825"/>
                    </a:xfrm>
                    <a:prstGeom prst="rect">
                      <a:avLst/>
                    </a:prstGeom>
                  </pic:spPr>
                </pic:pic>
              </a:graphicData>
            </a:graphic>
          </wp:inline>
        </w:drawing>
      </w:r>
    </w:p>
    <w:p w14:paraId="50A92D0A">
      <w:pPr>
        <w:spacing w:before="60" w:after="160" w:line="360" w:lineRule="auto"/>
        <w:jc w:val="center"/>
        <w:rPr>
          <w:rFonts w:ascii="Times New Roman" w:eastAsia="宋体" w:hAnsiTheme="minorHAnsi" w:cstheme="minorBidi"/>
          <w:kern w:val="0"/>
          <w:sz w:val="24"/>
          <w:lang/>
        </w:rPr>
      </w:pPr>
      <w:r>
        <w:rPr>
          <w:rFonts w:ascii="Times New Roman" w:eastAsia="宋体" w:hAnsiTheme="minorHAnsi" w:cstheme="minorBidi"/>
          <w:i/>
          <w:iCs/>
          <w:color w:val="555555"/>
          <w:kern w:val="0"/>
          <w:sz w:val="21"/>
          <w:szCs w:val="21"/>
          <w:lang/>
        </w:rPr>
        <w:t>图 4  高出基准面的高度分布与体积估算</w:t>
      </w:r>
    </w:p>
    <w:p w14:paraId="2ABD00A7">
      <w:pPr>
        <w:spacing w:before="280" w:after="160" w:line="360" w:lineRule="auto"/>
        <w:outlineLvl w:val="0"/>
        <w:rPr>
          <w:rFonts w:ascii="Arial" w:eastAsia="黑体" w:hAnsiTheme="minorHAnsi" w:cstheme="minorBidi"/>
          <w:b/>
          <w:bCs/>
          <w:sz w:val="32"/>
          <w:szCs w:val="32"/>
        </w:rPr>
      </w:pPr>
      <w:bookmarkStart w:id="11" w:name="_Toc1672"/>
      <w:r>
        <w:rPr>
          <w:rFonts w:ascii="Arial" w:eastAsia="黑体" w:hAnsiTheme="minorHAnsi" w:cstheme="minorBidi"/>
          <w:b/>
          <w:bCs/>
          <w:sz w:val="32"/>
          <w:szCs w:val="32"/>
        </w:rPr>
        <w:t>八、应用价值</w:t>
      </w:r>
      <w:bookmarkEnd w:id="11"/>
    </w:p>
    <w:p w14:paraId="2ADC3E63">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本方法面向防灾减灾的应用价值体现在：</w:t>
      </w:r>
    </w:p>
    <w:p w14:paraId="52A961B5">
      <w:pPr>
        <w:pStyle w:val="24"/>
        <w:numPr>
          <w:ilvl w:val="0"/>
          <w:numId w:val="1"/>
        </w:numPr>
        <w:spacing w:line="360" w:lineRule="auto"/>
        <w:ind w:left="720" w:hanging="360"/>
      </w:pPr>
      <w:r>
        <w:rPr>
          <w:rFonts w:ascii="Times New Roman" w:eastAsia="宋体"/>
          <w:sz w:val="24"/>
          <w:szCs w:val="24"/>
        </w:rPr>
        <w:t>精细三维评估：对重灾建筑获取厘米级三维模型与 DSM，刻画垮塌、变形等三维损毁特征，弥补二维影像的不足。</w:t>
      </w:r>
    </w:p>
    <w:p w14:paraId="46C375BE">
      <w:pPr>
        <w:pStyle w:val="24"/>
        <w:numPr>
          <w:ilvl w:val="0"/>
          <w:numId w:val="1"/>
        </w:numPr>
        <w:spacing w:line="360" w:lineRule="auto"/>
        <w:ind w:left="720" w:hanging="360"/>
      </w:pPr>
      <w:r>
        <w:rPr>
          <w:rFonts w:ascii="Times New Roman" w:eastAsia="宋体"/>
          <w:sz w:val="24"/>
          <w:szCs w:val="24"/>
        </w:rPr>
        <w:t>损毁方量量化：定量估算建筑垮塌体积与瓦砾堆积方量，为危房处置与安全评估提供依据。</w:t>
      </w:r>
    </w:p>
    <w:p w14:paraId="2930068A">
      <w:pPr>
        <w:pStyle w:val="24"/>
        <w:numPr>
          <w:ilvl w:val="0"/>
          <w:numId w:val="1"/>
        </w:numPr>
        <w:spacing w:line="360" w:lineRule="auto"/>
        <w:ind w:left="720" w:hanging="360"/>
      </w:pPr>
      <w:r>
        <w:rPr>
          <w:rFonts w:ascii="Times New Roman" w:eastAsia="宋体"/>
          <w:sz w:val="24"/>
          <w:szCs w:val="24"/>
        </w:rPr>
        <w:t>工程量测算：损毁体积可直接支撑瓦砾清运、土方与重建工程量的估算与资源调配。</w:t>
      </w:r>
    </w:p>
    <w:p w14:paraId="0E2A768D">
      <w:pPr>
        <w:pStyle w:val="24"/>
        <w:numPr>
          <w:ilvl w:val="0"/>
          <w:numId w:val="1"/>
        </w:numPr>
        <w:spacing w:line="360" w:lineRule="auto"/>
        <w:ind w:left="720" w:hanging="360"/>
      </w:pPr>
      <w:r>
        <w:rPr>
          <w:rFonts w:ascii="Times New Roman" w:eastAsia="宋体"/>
          <w:sz w:val="24"/>
          <w:szCs w:val="24"/>
        </w:rPr>
        <w:t>与 A 线互补：A 线广域 2D 筛查锁定重灾建筑，B 线对其做精细 3D 重建与体积评估，形成“广域筛查 + 精细评估”的完整能力。</w:t>
      </w:r>
    </w:p>
    <w:p w14:paraId="08D49887">
      <w:pPr>
        <w:spacing w:before="280" w:after="160" w:line="360" w:lineRule="auto"/>
        <w:outlineLvl w:val="0"/>
        <w:rPr>
          <w:rFonts w:ascii="Arial" w:eastAsia="黑体" w:hAnsiTheme="minorHAnsi" w:cstheme="minorBidi"/>
          <w:b/>
          <w:bCs/>
          <w:sz w:val="32"/>
          <w:szCs w:val="32"/>
        </w:rPr>
      </w:pPr>
      <w:bookmarkStart w:id="12" w:name="_Toc24931"/>
      <w:r>
        <w:rPr>
          <w:rFonts w:ascii="Arial" w:eastAsia="黑体" w:hAnsiTheme="minorHAnsi" w:cstheme="minorBidi"/>
          <w:b/>
          <w:bCs/>
          <w:sz w:val="32"/>
          <w:szCs w:val="32"/>
        </w:rPr>
        <w:t>九、问题与改进</w:t>
      </w:r>
      <w:bookmarkEnd w:id="12"/>
    </w:p>
    <w:p w14:paraId="26906307">
      <w:pPr>
        <w:spacing w:after="60" w:line="360" w:lineRule="auto"/>
        <w:ind w:firstLine="480"/>
        <w:rPr>
          <w:rFonts w:ascii="Times New Roman" w:eastAsia="宋体" w:hAnsiTheme="minorHAnsi" w:cstheme="minorBidi"/>
          <w:kern w:val="0"/>
          <w:sz w:val="24"/>
          <w:lang/>
        </w:rPr>
      </w:pPr>
      <w:r>
        <w:rPr>
          <w:rFonts w:ascii="Times New Roman" w:eastAsia="宋体" w:hAnsiTheme="minorHAnsi" w:cstheme="minorBidi"/>
          <w:kern w:val="0"/>
          <w:sz w:val="24"/>
          <w:szCs w:val="24"/>
          <w:lang/>
        </w:rPr>
        <w:t>当前方法的不足与改进方向：</w:t>
      </w:r>
    </w:p>
    <w:p w14:paraId="2E5FC0AA">
      <w:pPr>
        <w:pStyle w:val="24"/>
        <w:numPr>
          <w:ilvl w:val="0"/>
          <w:numId w:val="1"/>
        </w:numPr>
        <w:spacing w:line="360" w:lineRule="auto"/>
        <w:ind w:left="720" w:hanging="360"/>
      </w:pPr>
      <w:r>
        <w:rPr>
          <w:rFonts w:ascii="Times New Roman" w:eastAsia="宋体"/>
          <w:sz w:val="24"/>
          <w:szCs w:val="24"/>
        </w:rPr>
        <w:t>真实数据瓶颈：目前在公开示例数据上验证管线，真实灾后倾斜影像的获取是工程化应用的前提；改进：争取通过应急/地震部门获取真实震后无人机影像。</w:t>
      </w:r>
    </w:p>
    <w:p w14:paraId="5DBE64AD">
      <w:pPr>
        <w:pStyle w:val="24"/>
        <w:numPr>
          <w:ilvl w:val="0"/>
          <w:numId w:val="1"/>
        </w:numPr>
        <w:spacing w:line="360" w:lineRule="auto"/>
        <w:ind w:left="720" w:hanging="360"/>
      </w:pPr>
      <w:r>
        <w:rPr>
          <w:rFonts w:ascii="Times New Roman" w:eastAsia="宋体"/>
          <w:sz w:val="24"/>
          <w:szCs w:val="24"/>
        </w:rPr>
        <w:t>单期体积近似：示例仅单期 DSM，体积基于相对基准面近似；改进：取得灾前/灾后两期 DSM 后做差分（体积=Σ(灾前−灾后)×像元面积），更精确量化建筑垮塌与瓦砾体积。</w:t>
      </w:r>
    </w:p>
    <w:p w14:paraId="6EB7A6C0">
      <w:pPr>
        <w:pStyle w:val="24"/>
        <w:numPr>
          <w:ilvl w:val="0"/>
          <w:numId w:val="1"/>
        </w:numPr>
        <w:spacing w:line="360" w:lineRule="auto"/>
        <w:ind w:left="720" w:hanging="360"/>
      </w:pPr>
      <w:r>
        <w:rPr>
          <w:rFonts w:ascii="Times New Roman" w:eastAsia="宋体"/>
          <w:sz w:val="24"/>
          <w:szCs w:val="24"/>
        </w:rPr>
        <w:t>算力与效率：CPU 重建较慢；改进：在 Linux/WSL 下启用 GPU 加速，或对大范围影像分块处理。</w:t>
      </w:r>
    </w:p>
    <w:p w14:paraId="3DF7F513">
      <w:pPr>
        <w:pStyle w:val="24"/>
        <w:numPr>
          <w:ilvl w:val="0"/>
          <w:numId w:val="1"/>
        </w:numPr>
        <w:spacing w:line="360" w:lineRule="auto"/>
        <w:ind w:left="720" w:hanging="360"/>
      </w:pPr>
      <w:r>
        <w:rPr>
          <w:rFonts w:ascii="Times New Roman" w:eastAsia="宋体"/>
          <w:sz w:val="24"/>
          <w:szCs w:val="24"/>
        </w:rPr>
        <w:t>系统联动：将三维重建与体积成果接入统一 GIS，与 A 线损毁分布联动，形成端到端灾后损失评估系统。</w:t>
      </w:r>
    </w:p>
    <w:p w14:paraId="47A76ABE">
      <w:pPr>
        <w:rPr>
          <w:b/>
          <w:bCs/>
          <w:color w:val="FF0000"/>
        </w:rPr>
      </w:pPr>
    </w:p>
    <w:sectPr>
      <w:footerReference r:id="rId5" w:type="default"/>
      <w:pgSz w:w="11905" w:h="16838"/>
      <w:pgMar w:top="1440" w:right="1803" w:bottom="1440" w:left="1803" w:header="708" w:footer="709" w:gutter="0"/>
      <w:pgNumType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AD9F">
    <w:pPr>
      <w:pStyle w:val="6"/>
      <w:tabs>
        <w:tab w:val="left" w:pos="5060"/>
        <w:tab w:val="clear" w:pos="415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E28FE">
    <w:pPr>
      <w:jc w:val="center"/>
      <w:rPr>
        <w:rFonts w:ascii="Times New Roman" w:eastAsia="宋体" w:hAnsiTheme="minorHAnsi" w:cstheme="minorBidi"/>
        <w:kern w:val="0"/>
        <w:sz w:val="24"/>
        <w:lang/>
      </w:rPr>
    </w:pPr>
    <w:r>
      <w:rPr>
        <w:rFonts w:ascii="Times New Roman" w:eastAsia="宋体" w:hAnsiTheme="minorHAnsi" w:cstheme="minorBidi"/>
        <w:kern w:val="0"/>
        <w:sz w:val="20"/>
        <w:szCs w:val="20"/>
        <w:lang/>
      </w:rPr>
      <w:t xml:space="preserve">第 </w:t>
    </w:r>
    <w:r>
      <w:rPr>
        <w:rFonts w:ascii="Times New Roman" w:eastAsia="宋体" w:hAnsiTheme="minorHAnsi" w:cstheme="minorBidi"/>
        <w:kern w:val="0"/>
        <w:sz w:val="20"/>
        <w:szCs w:val="20"/>
        <w:lang/>
      </w:rPr>
      <w:fldChar w:fldCharType="begin"/>
    </w:r>
    <w:r>
      <w:rPr>
        <w:rFonts w:ascii="Times New Roman" w:eastAsia="宋体" w:hAnsiTheme="minorHAnsi" w:cstheme="minorBidi"/>
        <w:kern w:val="0"/>
        <w:sz w:val="20"/>
        <w:szCs w:val="20"/>
        <w:lang/>
      </w:rPr>
      <w:instrText xml:space="preserve">PAGE</w:instrText>
    </w:r>
    <w:r>
      <w:rPr>
        <w:rFonts w:ascii="Times New Roman" w:eastAsia="宋体" w:hAnsiTheme="minorHAnsi" w:cstheme="minorBidi"/>
        <w:kern w:val="0"/>
        <w:sz w:val="20"/>
        <w:szCs w:val="20"/>
        <w:lang/>
      </w:rPr>
      <w:fldChar w:fldCharType="separate"/>
    </w:r>
    <w:r>
      <w:rPr>
        <w:rFonts w:ascii="Times New Roman" w:eastAsia="宋体" w:hAnsiTheme="minorHAnsi" w:cstheme="minorBidi"/>
        <w:kern w:val="0"/>
        <w:sz w:val="20"/>
        <w:szCs w:val="20"/>
        <w:lang/>
      </w:rPr>
      <w:fldChar w:fldCharType="end"/>
    </w:r>
    <w:r>
      <w:rPr>
        <w:rFonts w:ascii="Times New Roman" w:eastAsia="宋体" w:hAnsiTheme="minorHAnsi" w:cstheme="minorBidi"/>
        <w:kern w:val="0"/>
        <w:sz w:val="20"/>
        <w:szCs w:val="20"/>
        <w:lang/>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C1762">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187EE"/>
    <w:multiLevelType w:val="singleLevel"/>
    <w:tmpl w:val="82F187EE"/>
    <w:lvl w:ilvl="0" w:tentative="0">
      <w:start w:val="1"/>
      <w:numFmt w:val="bullet"/>
      <w:lvlText w:val="•"/>
      <w:lvlJc w:val="left"/>
      <w:pPr>
        <w:ind w:left="720" w:hanging="360"/>
      </w:pPr>
    </w:lvl>
  </w:abstractNum>
  <w:abstractNum w:abstractNumId="1">
    <w:nsid w:val="DBBEE932"/>
    <w:multiLevelType w:val="singleLevel"/>
    <w:tmpl w:val="DBBEE932"/>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A1MTYzNjM5ZjYyNGZjMjEyMTU4Njk4NjRjNzI3MjQifQ=="/>
  </w:docVars>
  <w:rsids>
    <w:rsidRoot w:val="00172A27"/>
    <w:rsid w:val="000030D9"/>
    <w:rsid w:val="000143A3"/>
    <w:rsid w:val="000312D9"/>
    <w:rsid w:val="00054877"/>
    <w:rsid w:val="00066D79"/>
    <w:rsid w:val="00082D2E"/>
    <w:rsid w:val="00092533"/>
    <w:rsid w:val="00092C65"/>
    <w:rsid w:val="000A6CF1"/>
    <w:rsid w:val="000C5359"/>
    <w:rsid w:val="000D3442"/>
    <w:rsid w:val="00104402"/>
    <w:rsid w:val="00147D42"/>
    <w:rsid w:val="00152A68"/>
    <w:rsid w:val="0017259C"/>
    <w:rsid w:val="001B2FAD"/>
    <w:rsid w:val="001D12F0"/>
    <w:rsid w:val="001E15E7"/>
    <w:rsid w:val="002254CD"/>
    <w:rsid w:val="00231AD3"/>
    <w:rsid w:val="00232122"/>
    <w:rsid w:val="00233C38"/>
    <w:rsid w:val="00251D5E"/>
    <w:rsid w:val="0027040B"/>
    <w:rsid w:val="00285D9C"/>
    <w:rsid w:val="00290B9F"/>
    <w:rsid w:val="002A59F2"/>
    <w:rsid w:val="002B6CC1"/>
    <w:rsid w:val="002C5998"/>
    <w:rsid w:val="002C5F62"/>
    <w:rsid w:val="002E7F5E"/>
    <w:rsid w:val="002F1354"/>
    <w:rsid w:val="003044F7"/>
    <w:rsid w:val="0030459F"/>
    <w:rsid w:val="00311AF1"/>
    <w:rsid w:val="00346054"/>
    <w:rsid w:val="00354C69"/>
    <w:rsid w:val="0036048A"/>
    <w:rsid w:val="003661E0"/>
    <w:rsid w:val="00382532"/>
    <w:rsid w:val="003851C0"/>
    <w:rsid w:val="003C6C35"/>
    <w:rsid w:val="003D066B"/>
    <w:rsid w:val="003F3AF1"/>
    <w:rsid w:val="00405063"/>
    <w:rsid w:val="00414110"/>
    <w:rsid w:val="00454DDB"/>
    <w:rsid w:val="004A66FA"/>
    <w:rsid w:val="004B4701"/>
    <w:rsid w:val="004B7653"/>
    <w:rsid w:val="004C1605"/>
    <w:rsid w:val="004C203D"/>
    <w:rsid w:val="004E5135"/>
    <w:rsid w:val="004E7A03"/>
    <w:rsid w:val="005027F9"/>
    <w:rsid w:val="00520A33"/>
    <w:rsid w:val="005438CD"/>
    <w:rsid w:val="00553003"/>
    <w:rsid w:val="00553A78"/>
    <w:rsid w:val="005619BC"/>
    <w:rsid w:val="00565960"/>
    <w:rsid w:val="00586D86"/>
    <w:rsid w:val="005C219B"/>
    <w:rsid w:val="005E1513"/>
    <w:rsid w:val="005F6EC2"/>
    <w:rsid w:val="0061713F"/>
    <w:rsid w:val="006631E5"/>
    <w:rsid w:val="0066327B"/>
    <w:rsid w:val="006703D2"/>
    <w:rsid w:val="00690DDC"/>
    <w:rsid w:val="0069642D"/>
    <w:rsid w:val="006B0BC2"/>
    <w:rsid w:val="006C56F6"/>
    <w:rsid w:val="006D2502"/>
    <w:rsid w:val="006D7C06"/>
    <w:rsid w:val="0070272F"/>
    <w:rsid w:val="00721A3B"/>
    <w:rsid w:val="00726D1F"/>
    <w:rsid w:val="0073309E"/>
    <w:rsid w:val="00734176"/>
    <w:rsid w:val="00741A4F"/>
    <w:rsid w:val="00742909"/>
    <w:rsid w:val="00751988"/>
    <w:rsid w:val="00751FA2"/>
    <w:rsid w:val="00757069"/>
    <w:rsid w:val="007603B9"/>
    <w:rsid w:val="00762280"/>
    <w:rsid w:val="0076724A"/>
    <w:rsid w:val="007768D1"/>
    <w:rsid w:val="0078237F"/>
    <w:rsid w:val="00786541"/>
    <w:rsid w:val="00791196"/>
    <w:rsid w:val="007A0807"/>
    <w:rsid w:val="007A1DA9"/>
    <w:rsid w:val="007B66F1"/>
    <w:rsid w:val="007D25F8"/>
    <w:rsid w:val="007E0468"/>
    <w:rsid w:val="007F3288"/>
    <w:rsid w:val="00800530"/>
    <w:rsid w:val="0080522A"/>
    <w:rsid w:val="00816B3A"/>
    <w:rsid w:val="00830162"/>
    <w:rsid w:val="00840E35"/>
    <w:rsid w:val="00852726"/>
    <w:rsid w:val="00856CCD"/>
    <w:rsid w:val="00865D8B"/>
    <w:rsid w:val="00875D86"/>
    <w:rsid w:val="0088567E"/>
    <w:rsid w:val="008B5B55"/>
    <w:rsid w:val="008B5F43"/>
    <w:rsid w:val="008B6879"/>
    <w:rsid w:val="008D65A8"/>
    <w:rsid w:val="009006C0"/>
    <w:rsid w:val="009232EC"/>
    <w:rsid w:val="0093688A"/>
    <w:rsid w:val="009569E1"/>
    <w:rsid w:val="009851C7"/>
    <w:rsid w:val="009863CF"/>
    <w:rsid w:val="009C77C3"/>
    <w:rsid w:val="009D4BE4"/>
    <w:rsid w:val="009E7160"/>
    <w:rsid w:val="009E7225"/>
    <w:rsid w:val="009F272E"/>
    <w:rsid w:val="00A00D96"/>
    <w:rsid w:val="00A15B42"/>
    <w:rsid w:val="00A51E68"/>
    <w:rsid w:val="00A552BD"/>
    <w:rsid w:val="00A87E0F"/>
    <w:rsid w:val="00AA1ABB"/>
    <w:rsid w:val="00AA5A85"/>
    <w:rsid w:val="00AD5A00"/>
    <w:rsid w:val="00AE50BB"/>
    <w:rsid w:val="00AE5D8B"/>
    <w:rsid w:val="00AE746C"/>
    <w:rsid w:val="00B035D9"/>
    <w:rsid w:val="00B344BD"/>
    <w:rsid w:val="00B47075"/>
    <w:rsid w:val="00B66F08"/>
    <w:rsid w:val="00B801E3"/>
    <w:rsid w:val="00B83EFB"/>
    <w:rsid w:val="00B86BEA"/>
    <w:rsid w:val="00B87EC0"/>
    <w:rsid w:val="00B94703"/>
    <w:rsid w:val="00BC5DE9"/>
    <w:rsid w:val="00BD4056"/>
    <w:rsid w:val="00C01AA8"/>
    <w:rsid w:val="00C12B44"/>
    <w:rsid w:val="00C217D2"/>
    <w:rsid w:val="00C361F9"/>
    <w:rsid w:val="00C53F6F"/>
    <w:rsid w:val="00C54199"/>
    <w:rsid w:val="00C5533C"/>
    <w:rsid w:val="00C55799"/>
    <w:rsid w:val="00C61B5E"/>
    <w:rsid w:val="00CA46C2"/>
    <w:rsid w:val="00CA5479"/>
    <w:rsid w:val="00CC2CE3"/>
    <w:rsid w:val="00CD49FC"/>
    <w:rsid w:val="00D11C1B"/>
    <w:rsid w:val="00D42694"/>
    <w:rsid w:val="00D83575"/>
    <w:rsid w:val="00D97AC3"/>
    <w:rsid w:val="00DC16C9"/>
    <w:rsid w:val="00DD7D61"/>
    <w:rsid w:val="00DE3105"/>
    <w:rsid w:val="00E169E1"/>
    <w:rsid w:val="00E260A7"/>
    <w:rsid w:val="00E4118E"/>
    <w:rsid w:val="00E530F3"/>
    <w:rsid w:val="00E53253"/>
    <w:rsid w:val="00E55716"/>
    <w:rsid w:val="00E77FFA"/>
    <w:rsid w:val="00E85349"/>
    <w:rsid w:val="00E90385"/>
    <w:rsid w:val="00E950FB"/>
    <w:rsid w:val="00EA4793"/>
    <w:rsid w:val="00EB4ACB"/>
    <w:rsid w:val="00EC3104"/>
    <w:rsid w:val="00EE0AC2"/>
    <w:rsid w:val="00F5785D"/>
    <w:rsid w:val="01C64BE6"/>
    <w:rsid w:val="02D61077"/>
    <w:rsid w:val="05481451"/>
    <w:rsid w:val="05EA6155"/>
    <w:rsid w:val="07AC3DD4"/>
    <w:rsid w:val="0A1C4C04"/>
    <w:rsid w:val="0DB64AE8"/>
    <w:rsid w:val="0E9819DB"/>
    <w:rsid w:val="1DFC12CC"/>
    <w:rsid w:val="24D61B67"/>
    <w:rsid w:val="25762CA3"/>
    <w:rsid w:val="27BC1B8A"/>
    <w:rsid w:val="28AE75E5"/>
    <w:rsid w:val="296C03F7"/>
    <w:rsid w:val="29AD036B"/>
    <w:rsid w:val="2A101209"/>
    <w:rsid w:val="2BD01725"/>
    <w:rsid w:val="309B5A02"/>
    <w:rsid w:val="313B54D6"/>
    <w:rsid w:val="335C581F"/>
    <w:rsid w:val="33DE566E"/>
    <w:rsid w:val="3BB93A5A"/>
    <w:rsid w:val="3C854CF1"/>
    <w:rsid w:val="3CFF7403"/>
    <w:rsid w:val="3F3C4AD9"/>
    <w:rsid w:val="3FAA01B9"/>
    <w:rsid w:val="46766882"/>
    <w:rsid w:val="55EA12D3"/>
    <w:rsid w:val="561510AB"/>
    <w:rsid w:val="56982E14"/>
    <w:rsid w:val="5BF53D69"/>
    <w:rsid w:val="5E141521"/>
    <w:rsid w:val="5FF4730D"/>
    <w:rsid w:val="64AD387E"/>
    <w:rsid w:val="65930D0A"/>
    <w:rsid w:val="65DA5472"/>
    <w:rsid w:val="69AC58DD"/>
    <w:rsid w:val="6AFC0018"/>
    <w:rsid w:val="6F28606D"/>
    <w:rsid w:val="707A6668"/>
    <w:rsid w:val="70D8325E"/>
    <w:rsid w:val="7C7B6E99"/>
    <w:rsid w:val="7FC141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17"/>
    <w:qFormat/>
    <w:uiPriority w:val="0"/>
    <w:pPr>
      <w:keepNext/>
      <w:keepLines/>
      <w:outlineLvl w:val="0"/>
    </w:pPr>
    <w:rPr>
      <w:b/>
      <w:kern w:val="44"/>
      <w:sz w:val="32"/>
    </w:rPr>
  </w:style>
  <w:style w:type="paragraph" w:styleId="3">
    <w:name w:val="heading 2"/>
    <w:basedOn w:val="1"/>
    <w:next w:val="1"/>
    <w:link w:val="18"/>
    <w:qFormat/>
    <w:uiPriority w:val="0"/>
    <w:pPr>
      <w:keepNext/>
      <w:keepLines/>
      <w:spacing w:line="360" w:lineRule="auto"/>
      <w:outlineLvl w:val="1"/>
    </w:pPr>
    <w:rPr>
      <w:sz w:val="24"/>
    </w:rPr>
  </w:style>
  <w:style w:type="paragraph" w:styleId="4">
    <w:name w:val="heading 3"/>
    <w:basedOn w:val="1"/>
    <w:next w:val="1"/>
    <w:link w:val="19"/>
    <w:qFormat/>
    <w:uiPriority w:val="0"/>
    <w:pPr>
      <w:keepNext/>
      <w:keepLines/>
      <w:spacing w:before="260" w:after="260" w:line="416" w:lineRule="auto"/>
      <w:outlineLvl w:val="2"/>
    </w:pPr>
    <w:rPr>
      <w:b/>
      <w:bCs/>
      <w:sz w:val="32"/>
      <w:szCs w:val="32"/>
    </w:rPr>
  </w:style>
  <w:style w:type="character" w:default="1" w:styleId="14">
    <w:name w:val="Default Paragraph Font"/>
    <w:uiPriority w:val="0"/>
  </w:style>
  <w:style w:type="table" w:default="1" w:styleId="1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13"/>
      <w:tblCellMar>
        <w:top w:w="0" w:type="dxa"/>
        <w:left w:w="108" w:type="dxa"/>
        <w:bottom w:w="0" w:type="dxa"/>
        <w:right w:w="108" w:type="dxa"/>
      </w:tblCellMar>
    </w:tblPr>
  </w:style>
  <w:style w:type="paragraph" w:styleId="5">
    <w:name w:val="toc 3"/>
    <w:basedOn w:val="1"/>
    <w:next w:val="1"/>
    <w:uiPriority w:val="39"/>
    <w:pPr>
      <w:tabs>
        <w:tab w:val="right" w:leader="dot" w:pos="8296"/>
      </w:tabs>
      <w:ind w:left="630" w:leftChars="300"/>
    </w:pPr>
  </w:style>
  <w:style w:type="paragraph" w:styleId="6">
    <w:name w:val="footer"/>
    <w:basedOn w:val="1"/>
    <w:link w:val="20"/>
    <w:uiPriority w:val="99"/>
    <w:pPr>
      <w:tabs>
        <w:tab w:val="center" w:pos="4153"/>
        <w:tab w:val="right" w:pos="8306"/>
      </w:tabs>
      <w:snapToGrid w:val="0"/>
      <w:jc w:val="left"/>
    </w:pPr>
    <w:rPr>
      <w:sz w:val="18"/>
      <w:szCs w:val="18"/>
    </w:rPr>
  </w:style>
  <w:style w:type="paragraph" w:styleId="7">
    <w:name w:val="header"/>
    <w:basedOn w:val="1"/>
    <w:link w:val="21"/>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39"/>
    <w:pPr>
      <w:tabs>
        <w:tab w:val="right" w:leader="dot" w:pos="8222"/>
      </w:tabs>
      <w:spacing w:line="360" w:lineRule="auto"/>
    </w:pPr>
    <w:rPr>
      <w:b/>
      <w:color w:val="000000"/>
      <w:sz w:val="28"/>
      <w:szCs w:val="28"/>
    </w:rPr>
  </w:style>
  <w:style w:type="paragraph" w:styleId="9">
    <w:name w:val="toc 4"/>
    <w:basedOn w:val="1"/>
    <w:next w:val="1"/>
    <w:uiPriority w:val="39"/>
    <w:pPr>
      <w:ind w:left="1260" w:leftChars="600"/>
    </w:pPr>
  </w:style>
  <w:style w:type="paragraph" w:styleId="10">
    <w:name w:val="toc 2"/>
    <w:basedOn w:val="1"/>
    <w:next w:val="1"/>
    <w:uiPriority w:val="39"/>
    <w:pPr>
      <w:ind w:left="420" w:leftChars="200"/>
    </w:pPr>
  </w:style>
  <w:style w:type="paragraph" w:styleId="11">
    <w:name w:val="Normal (Web)"/>
    <w:basedOn w:val="1"/>
    <w:uiPriority w:val="0"/>
    <w:pPr>
      <w:widowControl/>
      <w:spacing w:before="100" w:beforeLines="0" w:beforeAutospacing="1" w:after="100" w:afterLines="0" w:afterAutospacing="1"/>
      <w:jc w:val="left"/>
    </w:pPr>
    <w:rPr>
      <w:rFonts w:ascii="宋体" w:hAnsi="宋体" w:cs="宋体"/>
      <w:kern w:val="0"/>
      <w:sz w:val="24"/>
    </w:rPr>
  </w:style>
  <w:style w:type="paragraph" w:styleId="12">
    <w:name w:val="Title"/>
    <w:basedOn w:val="1"/>
    <w:link w:val="22"/>
    <w:qFormat/>
    <w:uiPriority w:val="0"/>
    <w:p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5">
    <w:name w:val="Strong"/>
    <w:qFormat/>
    <w:uiPriority w:val="0"/>
    <w:rPr>
      <w:b/>
      <w:bCs/>
    </w:rPr>
  </w:style>
  <w:style w:type="character" w:styleId="16">
    <w:name w:val="Hyperlink"/>
    <w:unhideWhenUsed/>
    <w:uiPriority w:val="99"/>
    <w:rPr>
      <w:color w:val="0563C1"/>
      <w:u w:val="single"/>
    </w:rPr>
  </w:style>
  <w:style w:type="character" w:customStyle="1" w:styleId="17">
    <w:name w:val="标题 1 字符"/>
    <w:link w:val="2"/>
    <w:uiPriority w:val="0"/>
    <w:rPr>
      <w:b/>
      <w:kern w:val="44"/>
      <w:sz w:val="32"/>
      <w:szCs w:val="24"/>
    </w:rPr>
  </w:style>
  <w:style w:type="character" w:customStyle="1" w:styleId="18">
    <w:name w:val="标题 2 字符"/>
    <w:link w:val="3"/>
    <w:uiPriority w:val="0"/>
    <w:rPr>
      <w:kern w:val="2"/>
      <w:sz w:val="24"/>
      <w:szCs w:val="24"/>
    </w:rPr>
  </w:style>
  <w:style w:type="character" w:customStyle="1" w:styleId="19">
    <w:name w:val="标题 3 字符"/>
    <w:link w:val="4"/>
    <w:uiPriority w:val="0"/>
    <w:rPr>
      <w:b/>
      <w:bCs/>
      <w:kern w:val="2"/>
      <w:sz w:val="32"/>
      <w:szCs w:val="32"/>
    </w:rPr>
  </w:style>
  <w:style w:type="character" w:customStyle="1" w:styleId="20">
    <w:name w:val="页脚 字符"/>
    <w:link w:val="6"/>
    <w:uiPriority w:val="99"/>
    <w:rPr>
      <w:kern w:val="2"/>
      <w:sz w:val="18"/>
      <w:szCs w:val="18"/>
    </w:rPr>
  </w:style>
  <w:style w:type="character" w:customStyle="1" w:styleId="21">
    <w:name w:val="页眉 字符"/>
    <w:link w:val="7"/>
    <w:uiPriority w:val="99"/>
    <w:rPr>
      <w:kern w:val="2"/>
      <w:sz w:val="18"/>
      <w:szCs w:val="18"/>
    </w:rPr>
  </w:style>
  <w:style w:type="character" w:customStyle="1" w:styleId="22">
    <w:name w:val="标题 字符"/>
    <w:link w:val="12"/>
    <w:uiPriority w:val="0"/>
    <w:rPr>
      <w:rFonts w:ascii="Arial" w:hAnsi="Arial" w:eastAsia="宋体" w:cs="Arial"/>
      <w:b/>
      <w:bCs/>
      <w:kern w:val="2"/>
      <w:sz w:val="32"/>
      <w:szCs w:val="32"/>
      <w:lang w:val="en-US" w:eastAsia="zh-CN" w:bidi="ar-SA"/>
    </w:rPr>
  </w:style>
  <w:style w:type="paragraph" w:customStyle="1" w:styleId="23">
    <w:name w:val="t4"/>
    <w:basedOn w:val="1"/>
    <w:uiPriority w:val="0"/>
    <w:pPr>
      <w:widowControl/>
      <w:spacing w:before="100" w:beforeLines="0" w:beforeAutospacing="1" w:after="100" w:afterLines="0" w:afterAutospacing="1"/>
      <w:jc w:val="left"/>
    </w:pPr>
    <w:rPr>
      <w:rFonts w:ascii="宋体" w:hAnsi="宋体" w:cs="宋体"/>
      <w:kern w:val="0"/>
      <w:sz w:val="24"/>
    </w:rPr>
  </w:style>
  <w:style w:type="paragraph" w:styleId="24">
    <w:name w:val="List Paragraph"/>
    <w:qFormat/>
    <w:uiPriority w:val="0"/>
    <w:pPr>
      <w:spacing w:line="360" w:lineRule="auto"/>
    </w:pPr>
    <w:rPr>
      <w:rFonts w:ascii="Times New Roman" w:eastAsia="宋体" w:hAnsiTheme="minorHAnsi" w:cstheme="min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56</Words>
  <Characters>66</Characters>
  <Lines>8</Lines>
  <Paragraphs>2</Paragraphs>
  <TotalTime>2</TotalTime>
  <ScaleCrop>false</ScaleCrop>
  <LinksUpToDate>false</LinksUpToDate>
  <CharactersWithSpaces>257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2018-07-15T05:01:00Z</dcterms:created>
  <dc:creator>骆冠君</dc:creator>
  <cp:lastModifiedBy>沫笙</cp:lastModifiedBy>
  <cp:lastPrinted>2014-09-02T03:15:00Z</cp:lastPrinted>
  <dcterms:modified xsi:type="dcterms:W3CDTF">2026-06-23T11:32:36Z</dcterms:modified>
  <dc:subject>实验报告书</dc:subject>
  <dc:title>防灾科技学院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0560F9FEEC0E4A69B4072013D95E054E_13</vt:lpwstr>
  </property>
  <property fmtid="{D5CDD505-2E9C-101B-9397-08002B2CF9AE}" pid="4" name="KSOTemplateDocerSaveRecord">
    <vt:lpwstr>eyJoZGlkIjoiOGM1OTNmODA4NGExNDUyNmM3MThiZTkxZDI1OTk4MDIiLCJ1c2VySWQiOiI2OTk1ODg1MDQifQ==</vt:lpwstr>
  </property>
</Properties>
</file>