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Mini Project 2 Phase 1 Report</w:t>
      </w:r>
    </w:p>
    <w:p>
      <w:pPr>
        <w:jc w:val="center"/>
      </w:pPr>
      <w:r>
        <w:rPr>
          <w:rFonts w:ascii="Times New Roman" w:hAnsi="Times New Roman"/>
          <w:b/>
          <w:sz w:val="24"/>
        </w:rPr>
        <w:t>Title: AI for Specification-to-RTL Automation</w:t>
      </w:r>
    </w:p>
    <w:p>
      <w:pPr>
        <w:jc w:val="center"/>
      </w:pPr>
      <w:r>
        <w:rPr>
          <w:rFonts w:ascii="Times New Roman" w:hAnsi="Times New Roman"/>
          <w:sz w:val="22"/>
        </w:rPr>
        <w:t>Team Members: Sudarshan Dhandapani, Lakshminarayanaa Rajamannar</w:t>
      </w:r>
    </w:p>
    <w:p>
      <w:r>
        <w:rPr>
          <w:rFonts w:ascii="Times New Roman" w:hAnsi="Times New Roman"/>
          <w:b/>
          <w:sz w:val="24"/>
        </w:rPr>
        <w:t>Topic and Scope:</w:t>
      </w:r>
    </w:p>
    <w:p>
      <w:pPr>
        <w:spacing w:after="120"/>
        <w:ind w:firstLine="360"/>
        <w:jc w:val="both"/>
      </w:pPr>
      <w:r>
        <w:rPr>
          <w:rFonts w:ascii="Times New Roman" w:hAnsi="Times New Roman"/>
          <w:sz w:val="22"/>
        </w:rPr>
        <w:t>We chose Topic 1: AI for Specification-to-RTL Automation. Specifically, we will focus exclusively on developing an AI agent for the Specification-to-RTL phase. Our choice is motivated by the desire for a well-defined and tractable research problem while still tackling an important bottleneck in digital design automation. In recent work, researchers have demonstrated promising results for generating useful RTL descriptions from natural-language descriptions, particularly when adapting large language models to the hardware domain and aligning their training data with Verilog semantics. For instance, VeriGen demonstrates that a fine-tuned open-source model can achieve performance comparable to or superior to GPT-3.5 on this task. RTLCoder demonstrates that a lightweight open-source model can achieve superior performance to GPT-3.5 on representative RTL generation benchmark tasks. Chang et al. demonstrate improved pass rate with data alignment and refinement with feedback. ChipNeMo demonstrates improved performance for adapting to chip design tasks. [1]-[4].</w:t>
      </w:r>
    </w:p>
    <w:p>
      <w:r>
        <w:rPr>
          <w:rFonts w:ascii="Times New Roman" w:hAnsi="Times New Roman"/>
          <w:b/>
          <w:sz w:val="24"/>
        </w:rPr>
        <w:t>Problem Description:</w:t>
      </w:r>
    </w:p>
    <w:p>
      <w:pPr>
        <w:spacing w:after="120"/>
        <w:ind w:firstLine="360"/>
        <w:jc w:val="both"/>
      </w:pPr>
      <w:r>
        <w:rPr>
          <w:rFonts w:ascii="Times New Roman" w:hAnsi="Times New Roman"/>
          <w:sz w:val="22"/>
        </w:rPr>
        <w:t>We plan to create an LLM-based agent that can transform a hardware specification written in natural language into a synthesizable Verilog RTL module. Our target will be small- to medium-sized digital design tasks, including combinational logic, counters, finite state machines, and structured datapaths. Our task will be a constrained code-generation problem rather than a chat problem. The agent will need to understand the hardware specification, deduce the interface and behavior it describes, and generate a correct Verilog module. Our approach will also include an iterative repair process. This is because prior work has indicated that compiler and tool feedback can aid an LLM in fixing incorrect or incomplete RTL code. This project is strictly limited to the Specification-to-RTL stage and does not extend to later physical design stages such as placement, routing, or GDS generation. [1]-[3].</w:t>
      </w:r>
    </w:p>
    <w:p>
      <w:r>
        <w:rPr>
          <w:rFonts w:ascii="Times New Roman" w:hAnsi="Times New Roman"/>
          <w:b/>
          <w:sz w:val="24"/>
        </w:rPr>
        <w:t>System Inputs and Outputs:</w:t>
      </w:r>
    </w:p>
    <w:p>
      <w:pPr>
        <w:spacing w:after="120"/>
        <w:ind w:firstLine="360"/>
        <w:jc w:val="both"/>
      </w:pPr>
      <w:r>
        <w:rPr>
          <w:rFonts w:ascii="Times New Roman" w:hAnsi="Times New Roman"/>
          <w:sz w:val="22"/>
        </w:rPr>
        <w:t>Our system will be provided with a natural-language specification of the hardware module, as well as any interface information that may be provided, such as the name of the module, input and output ports, and widths of these ports, as well as any clock, reset, or behavioral constraints. We will also provide feedback from previous attempts, including compiler error messages, syntax-check results, and simulation failure information, when we run the agent iteratively. The output of the system will be a complete Verilog RTL description of the desired hardware module. The final output of the system, even after multiple attempts by the agent, will be a single synthesizable Verilog module that meets the specification. The scope of the AI agent ends at RTL generation and verification-oriented refinement; it does not include downstream implementation through GDS. [1]-[3].</w:t>
      </w:r>
    </w:p>
    <w:p>
      <w:r>
        <w:rPr>
          <w:rFonts w:ascii="Times New Roman" w:hAnsi="Times New Roman"/>
          <w:b/>
          <w:sz w:val="24"/>
        </w:rPr>
        <w:t>Evaluation Method:</w:t>
      </w:r>
    </w:p>
    <w:p>
      <w:pPr>
        <w:spacing w:after="120"/>
        <w:ind w:firstLine="360"/>
        <w:jc w:val="both"/>
      </w:pPr>
      <w:r>
        <w:rPr>
          <w:rFonts w:ascii="Times New Roman" w:hAnsi="Times New Roman"/>
          <w:sz w:val="22"/>
        </w:rPr>
        <w:t>The generated RTL will be evaluated through an automated process. First, we will compile the generated RTL using iverilog and obtain the compile success rate. After that, we will simulate the generated RTL and compare it with the reference testbench to obtain the functional pass rate. Moreover, we will obtain Pass@k when we sample candidate solutions. This evaluation process follows the general practice in the assigned papers and aligns with the project's focus on verifying the quality of the generated RTL design. Since our project scope is limited to Specification-to-RTL, we do not evaluate downstream backend stages such as layout generation or GDS signoff. [1]-[3].</w:t>
      </w:r>
    </w:p>
    <w:p>
      <w:r>
        <w:rPr>
          <w:rFonts w:ascii="Times New Roman" w:hAnsi="Times New Roman"/>
          <w:b/>
          <w:sz w:val="24"/>
        </w:rPr>
        <w:t>References</w:t>
      </w:r>
    </w:p>
    <w:p>
      <w:pPr>
        <w:spacing w:after="80"/>
        <w:ind w:left="288"/>
        <w:jc w:val="both"/>
      </w:pPr>
      <w:r>
        <w:rPr>
          <w:rFonts w:ascii="Times New Roman" w:hAnsi="Times New Roman"/>
          <w:sz w:val="21"/>
        </w:rPr>
        <w:t>[1] S. Thakur, B. Ahmad, H. Pearce, B. Tan, B. Dolan-Gavitt, R. Karri, and S. Garg, "VeriGen: A Large Language Model for Verilog Code Generation," ACM Transactions on Design Automation of Electronic Systems, vol. 29, no. 3, art. 46, Apr. 2024.</w:t>
      </w:r>
    </w:p>
    <w:p>
      <w:pPr>
        <w:spacing w:after="80"/>
        <w:ind w:left="288"/>
        <w:jc w:val="both"/>
      </w:pPr>
      <w:r>
        <w:rPr>
          <w:rFonts w:ascii="Times New Roman" w:hAnsi="Times New Roman"/>
          <w:sz w:val="21"/>
        </w:rPr>
        <w:t>[2] S. Liu, Q. Zhang, W. Fang, H. Zhang, Y. Lu, and Z. Xie, "RTLCoder: Outperforming GPT-3.5 in Design RTL Generation with Our Open-Source Dataset and Lightweight Solution," in Proceedings of the IEEE LLM Aided Design Workshop, 2024.</w:t>
      </w:r>
    </w:p>
    <w:p>
      <w:pPr>
        <w:spacing w:after="80"/>
        <w:ind w:left="288"/>
        <w:jc w:val="both"/>
      </w:pPr>
      <w:r>
        <w:rPr>
          <w:rFonts w:ascii="Times New Roman" w:hAnsi="Times New Roman"/>
          <w:sz w:val="21"/>
        </w:rPr>
        <w:t>[3] K. Chang et al., "A Data-Centric Chip Design Agent Framework for Verilog Code Generation," ACM Transactions on Design Automation of Electronic Systems, vol. 30, no. 6, art. 93, Oct. 2025.</w:t>
      </w:r>
    </w:p>
    <w:p>
      <w:pPr>
        <w:spacing w:after="80"/>
        <w:ind w:left="288"/>
        <w:jc w:val="both"/>
      </w:pPr>
      <w:r>
        <w:rPr>
          <w:rFonts w:ascii="Times New Roman" w:hAnsi="Times New Roman"/>
          <w:sz w:val="21"/>
        </w:rPr>
        <w:t>[4] M. Liu et al., "ChipNeMo: Domain-Adapted LLMs for Chip Design," arXiv:2311.00176, 2023.</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