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after="200" w:line="480"/>
        <w:jc w:val="center"/>
      </w:pPr>
      <w:r>
        <w:rPr>
          <w:rFonts w:ascii="Arial" w:eastAsia="Microsoft YaHei" w:hAnsi="Arial"/>
          <w:sz w:val="32"/>
          <w:szCs w:val="32"/>
        </w:rPr>
        <w:t xml:space="preserve">2023-2024学年 第二学期</w:t>
      </w:r>
    </w:p>
    <w:p>
      <w:pPr>
        <w:spacing w:after="200" w:line="480"/>
        <w:jc w:val="center"/>
      </w:pPr>
      <w:r>
        <w:rPr>
          <w:rFonts w:ascii="Arial" w:eastAsia="Microsoft YaHei" w:hAnsi="Arial"/>
          <w:b/>
          <w:bCs/>
          <w:sz w:val="52"/>
          <w:szCs w:val="52"/>
        </w:rPr>
        <w:t xml:space="preserve">机器学习</w:t>
      </w:r>
    </w:p>
    <w:p>
      <w:pPr>
        <w:spacing w:after="200" w:line="480"/>
        <w:jc w:val="center"/>
      </w:pPr>
      <w:r>
        <w:rPr>
          <w:rFonts w:ascii="Arial" w:eastAsia="Microsoft YaHei" w:hAnsi="Arial"/>
          <w:b/>
          <w:bCs/>
          <w:sz w:val="44"/>
          <w:szCs w:val="44"/>
        </w:rPr>
        <w:t xml:space="preserve">课程报告</w:t>
      </w:r>
    </w:p>
    <w:p>
      <w:pPr>
        <w:spacing w:line="360"/>
      </w:pPr>
      <w:r>
        <w:t xml:space="preserve"/>
      </w:r>
    </w:p>
    <w:p>
      <w:pPr>
        <w:spacing w:line="360"/>
      </w:pPr>
      <w:r>
        <w:t xml:space="preserve"/>
      </w:r>
    </w:p>
    <w:p>
      <w:pPr>
        <w:spacing w:after="100" w:line="400"/>
        <w:jc w:val="center"/>
      </w:pPr>
      <w:r>
        <w:rPr>
          <w:rFonts w:ascii="Arial" w:eastAsia="Microsoft YaHei" w:hAnsi="Arial"/>
          <w:sz w:val="28"/>
          <w:szCs w:val="28"/>
        </w:rPr>
        <w:t xml:space="preserve">题目：</w:t>
      </w:r>
      <w:r>
        <w:rPr>
          <w:rFonts w:ascii="Arial" w:eastAsia="Microsoft YaHei" w:hAnsi="Arial"/>
          <w:b/>
          <w:bCs/>
          <w:sz w:val="28"/>
          <w:szCs w:val="28"/>
        </w:rPr>
        <w:t xml:space="preserve">基于集成学习的不平衡数据分类方法研究</w:t>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after="60" w:line="360"/>
        <w:jc w:val="center"/>
      </w:pPr>
      <w:r>
        <w:rPr>
          <w:rFonts w:ascii="Arial" w:eastAsia="Microsoft YaHei" w:hAnsi="Arial"/>
          <w:sz w:val="24"/>
          <w:szCs w:val="24"/>
        </w:rPr>
        <w:t xml:space="preserve">姓    名：_______________</w:t>
      </w:r>
    </w:p>
    <w:p>
      <w:pPr>
        <w:spacing w:after="60" w:line="360"/>
        <w:jc w:val="center"/>
      </w:pPr>
      <w:r>
        <w:rPr>
          <w:rFonts w:ascii="Arial" w:eastAsia="Microsoft YaHei" w:hAnsi="Arial"/>
          <w:sz w:val="24"/>
          <w:szCs w:val="24"/>
        </w:rPr>
        <w:t xml:space="preserve">学    号：_______________</w:t>
      </w:r>
    </w:p>
    <w:p>
      <w:pPr>
        <w:spacing w:after="60" w:line="360"/>
        <w:jc w:val="center"/>
      </w:pPr>
      <w:r>
        <w:rPr>
          <w:rFonts w:ascii="Arial" w:eastAsia="Microsoft YaHei" w:hAnsi="Arial"/>
          <w:sz w:val="24"/>
          <w:szCs w:val="24"/>
        </w:rPr>
        <w:t xml:space="preserve">指导老师：_______________</w:t>
      </w:r>
    </w:p>
    <w:p>
      <w:pPr>
        <w:spacing w:after="60" w:line="360"/>
        <w:jc w:val="center"/>
      </w:pPr>
      <w:r>
        <w:rPr>
          <w:rFonts w:ascii="Arial" w:eastAsia="Microsoft YaHei" w:hAnsi="Arial"/>
          <w:sz w:val="24"/>
          <w:szCs w:val="24"/>
        </w:rPr>
        <w:t xml:space="preserve">专    业：_______________</w:t>
      </w:r>
    </w:p>
    <w:p>
      <w:pPr>
        <w:spacing w:line="360"/>
      </w:pPr>
      <w:r>
        <w:t xml:space="preserve"/>
      </w:r>
    </w:p>
    <w:p>
      <w:pPr>
        <w:spacing w:line="360"/>
      </w:pPr>
      <w:r>
        <w:t xml:space="preserve"/>
      </w:r>
    </w:p>
    <w:p>
      <w:pPr>
        <w:spacing w:line="360"/>
      </w:pPr>
      <w:r>
        <w:t xml:space="preserve"/>
      </w:r>
    </w:p>
    <w:p>
      <w:pPr>
        <w:spacing w:line="360"/>
      </w:pPr>
      <w:r>
        <w:t xml:space="preserve"/>
      </w:r>
    </w:p>
    <w:p>
      <w:pPr>
        <w:spacing w:after="60" w:line="360"/>
        <w:jc w:val="center"/>
      </w:pPr>
      <w:r>
        <w:rPr>
          <w:rFonts w:ascii="Arial" w:eastAsia="Microsoft YaHei" w:hAnsi="Arial"/>
          <w:sz w:val="24"/>
          <w:szCs w:val="24"/>
        </w:rPr>
        <w:t xml:space="preserve">2024年6月</w:t>
      </w:r>
    </w:p>
    <w:p>
      <w:pPr>
        <w:sectPr>
          <w:headerReference w:type="default" r:id="rId10"/>
          <w:pgSz w:w="11906" w:h="16838" w:orient="portrait"/>
          <w:pgMar w:top="1440" w:right="1440" w:bottom="1440" w:left="1440" w:header="708" w:footer="708" w:gutter="0"/>
          <w:pgNumType/>
          <w:docGrid w:linePitch="360"/>
        </w:sectPr>
      </w:pPr>
    </w:p>
    <w:p>
      <w:pPr>
        <w:pStyle w:val="Heading1"/>
      </w:pPr>
      <w:r>
        <w:rPr>
          <w:rFonts w:ascii="Arial" w:eastAsia="Microsoft YaHei" w:hAnsi="Arial"/>
          <w:b/>
          <w:bCs/>
          <w:sz w:val="28"/>
          <w:szCs w:val="28"/>
        </w:rPr>
        <w:t xml:space="preserve">摘要</w:t>
      </w:r>
    </w:p>
    <w:p>
      <w:pPr>
        <w:spacing w:after="120" w:line="360"/>
        <w:ind w:firstLine="480"/>
        <w:jc w:val="both"/>
      </w:pPr>
      <w:r>
        <w:rPr>
          <w:rFonts w:ascii="Arial" w:eastAsia="Microsoft YaHei" w:hAnsi="Arial"/>
          <w:sz w:val="24"/>
          <w:szCs w:val="24"/>
        </w:rPr>
        <w:t xml:space="preserve">在实际应用中，不平衡数据分类问题广泛存在于金融欺诈检测、医疗病变筛查、网络入侵检测等领域。集成学习通过结合多个基学习器的预测结果，能够有效提升分类器在不平衡数据上的泛化性能。本报告系统研究了不平衡数据分类的背景与挑战，梳理了集成学习在该领域的主要技术路径，并提出了一套融合混合采样与代价敏感学习的集成学习框架的研究路线。报告涵盖研究背景、研究意义、研究内容、研究方案、可行性分析、时间计划及预期成果。</w:t>
      </w:r>
    </w:p>
    <w:p>
      <w:pPr>
        <w:spacing w:after="120" w:line="360"/>
        <w:ind w:firstLine="480"/>
        <w:jc w:val="both"/>
      </w:pPr>
      <w:r>
        <w:rPr>
          <w:rFonts w:ascii="Arial" w:eastAsia="Microsoft YaHei" w:hAnsi="Arial"/>
          <w:b/>
          <w:bCs/>
          <w:sz w:val="24"/>
          <w:szCs w:val="24"/>
        </w:rPr>
        <w:t xml:space="preserve">关键词：</w:t>
      </w:r>
      <w:r>
        <w:rPr>
          <w:rFonts w:ascii="Times New Roman" w:eastAsia="Microsoft YaHei" w:hAnsi="Times New Roman"/>
          <w:i/>
          <w:iCs/>
          <w:sz w:val="24"/>
          <w:szCs w:val="24"/>
        </w:rPr>
        <w:t xml:space="preserve">ensemble learning</w:t>
      </w:r>
      <w:r>
        <w:rPr>
          <w:rFonts w:ascii="Arial" w:eastAsia="Microsoft YaHei" w:hAnsi="Arial"/>
          <w:sz w:val="24"/>
          <w:szCs w:val="24"/>
        </w:rPr>
        <w:t xml:space="preserve">；不平衡数据；</w:t>
      </w:r>
      <w:r>
        <w:rPr>
          <w:rFonts w:ascii="Times New Roman" w:eastAsia="Microsoft YaHei" w:hAnsi="Times New Roman"/>
          <w:i/>
          <w:iCs/>
          <w:sz w:val="24"/>
          <w:szCs w:val="24"/>
        </w:rPr>
        <w:t xml:space="preserve">SMOTE</w:t>
      </w:r>
      <w:r>
        <w:rPr>
          <w:rFonts w:ascii="Arial" w:eastAsia="Microsoft YaHei" w:hAnsi="Arial"/>
          <w:sz w:val="24"/>
          <w:szCs w:val="24"/>
        </w:rPr>
        <w:t xml:space="preserve">；</w:t>
      </w:r>
      <w:r>
        <w:rPr>
          <w:rFonts w:ascii="Times New Roman" w:eastAsia="Microsoft YaHei" w:hAnsi="Times New Roman"/>
          <w:i/>
          <w:iCs/>
          <w:sz w:val="24"/>
          <w:szCs w:val="24"/>
        </w:rPr>
        <w:t xml:space="preserve">XGBoost</w:t>
      </w:r>
      <w:r>
        <w:rPr>
          <w:rFonts w:ascii="Arial" w:eastAsia="Microsoft YaHei" w:hAnsi="Arial"/>
          <w:sz w:val="24"/>
          <w:szCs w:val="24"/>
        </w:rPr>
        <w:t xml:space="preserve">；代价敏感学习</w:t>
      </w:r>
    </w:p>
    <w:p>
      <w:pPr>
        <w:spacing w:line="360"/>
      </w:pPr>
      <w:r>
        <w:t xml:space="preserve"/>
      </w:r>
    </w:p>
    <w:p>
      <w:pPr>
        <w:pStyle w:val="Heading1"/>
      </w:pPr>
      <w:r>
        <w:rPr>
          <w:rFonts w:ascii="Arial" w:eastAsia="Microsoft YaHei" w:hAnsi="Arial"/>
          <w:b/>
          <w:bCs/>
          <w:sz w:val="28"/>
          <w:szCs w:val="28"/>
        </w:rPr>
        <w:t xml:space="preserve">一、研究背景</w:t>
      </w:r>
    </w:p>
    <w:p>
      <w:pPr>
        <w:pStyle w:val="Heading2"/>
      </w:pPr>
      <w:r>
        <w:rPr>
          <w:rFonts w:ascii="Arial" w:eastAsia="Microsoft YaHei" w:hAnsi="Arial"/>
          <w:b/>
          <w:bCs/>
          <w:sz w:val="26"/>
          <w:szCs w:val="26"/>
        </w:rPr>
        <w:t xml:space="preserve">1.1 不平衡数据分类的现实需求与挑战</w:t>
      </w:r>
    </w:p>
    <w:p>
      <w:pPr>
        <w:spacing w:after="120" w:line="360"/>
        <w:ind w:firstLine="480"/>
        <w:jc w:val="both"/>
      </w:pPr>
      <w:r>
        <w:rPr>
          <w:rFonts w:ascii="Arial" w:eastAsia="Microsoft YaHei" w:hAnsi="Arial"/>
          <w:sz w:val="24"/>
          <w:szCs w:val="24"/>
        </w:rPr>
        <w:t xml:space="preserve">实际应用中，数据集的类别不平衡问题岁次累见。以信用卡欺诈检测为例，根据全球支付卡组织统计，全球信用卡欺诈损失每年超过4000亿美元，而在大规模交易数据中，欺诈交易的占比通常不足0.1%。同样，在医疗领域，糖尿病的发病率约为10.5%，尤其是糖尿病并发症的男性患者占比低于女性患者，约为8.6%，这种不平衡使得传统分类算法倾向于将所有样本分类为多数类，从而导致少数类的识别率极低。He和Garcia[1]在其综述中指出，当类别不平衡比超过1:4时，传统分类器的性能会明显下降，特别是少数类的召回率会显著降低。</w:t>
      </w:r>
    </w:p>
    <w:p>
      <w:pPr>
        <w:spacing w:after="120" w:line="360"/>
        <w:ind w:firstLine="480"/>
        <w:jc w:val="both"/>
      </w:pPr>
      <w:r>
        <w:rPr>
          <w:rFonts w:ascii="Arial" w:eastAsia="Microsoft YaHei" w:hAnsi="Arial"/>
          <w:sz w:val="24"/>
          <w:szCs w:val="24"/>
        </w:rPr>
        <w:t xml:space="preserve">不平衡数据的困境主要体现在以下三个方面：首先，标准分类算法（如普通的决策树、支持向量机）在训练时会为了追求整体准确率而忽视少数类；其次，常见的评估指标（如准确率）无法反映少数类的分类效果；最后，实际场景中少数类往往具有更高的临床或商业价值，如欺诈交易、网络攻击、疾病早期信号等。因此，研究不平衡数据分类方法具有重要的实际意义。</w:t>
      </w:r>
    </w:p>
    <w:p>
      <w:pPr>
        <w:spacing w:after="100" w:before="200"/>
        <w:jc w:val="center"/>
      </w:pPr>
      <w:r>
        <w:rPr>
          <w:rFonts w:ascii="Arial" w:eastAsia="Microsoft YaHei" w:hAnsi="Arial"/>
          <w:b/>
          <w:bCs/>
          <w:sz w:val="20"/>
          <w:szCs w:val="20"/>
        </w:rPr>
        <w:t xml:space="preserve">表1  常用不平衡数据集汇总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600"/>
        <w:gridCol w:w="2026"/>
      </w:tblGrid>
      <w:tr>
        <w:trPr>
          <w:cantSplit/>
        </w:trPr>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数据集名称</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样本量</w:t>
            </w:r>
          </w:p>
        </w:tc>
        <w:tc>
          <w:tcPr>
            <w:tcW w:type="dxa" w:w="1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特征数</w:t>
            </w:r>
          </w:p>
        </w:tc>
        <w:tc>
          <w:tcPr>
            <w:tcW w:type="dxa" w:w="1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不平衡比</w:t>
            </w:r>
          </w:p>
        </w:tc>
        <w:tc>
          <w:tcPr>
            <w:tcW w:type="dxa" w:w="20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应用场景</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Bank Marketing</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45,211</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17</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11.7:88.3</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金融营销预测</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Credit Card Fraud</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284,807</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30</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0.17:99.83</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信用卡欺诈检测</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KDDCup 1999</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~494K</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41</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多类不平衡</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网络入侵检测</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Pima Indians</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768</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34.9:65.1</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糖尿病筛查</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Wine Quality</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6,497</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11</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多类不平衡</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葡萄酒质量分类</w:t>
            </w:r>
          </w:p>
        </w:tc>
      </w:tr>
    </w:tbl>
    <w:p>
      <w:pPr>
        <w:spacing w:after="200"/>
        <w:ind w:firstLine="0"/>
        <w:jc w:val="left"/>
      </w:pPr>
      <w:r>
        <w:rPr>
          <w:rFonts w:ascii="Arial" w:eastAsia="Microsoft YaHei" w:hAnsi="Arial"/>
          <w:i/>
          <w:iCs/>
          <w:color w:val="666666"/>
          <w:sz w:val="18"/>
          <w:szCs w:val="18"/>
        </w:rPr>
        <w:t xml:space="preserve">数据来源：UCI Machine Learning Repository、Kaggle平台。</w:t>
      </w:r>
    </w:p>
    <w:p>
      <w:pPr>
        <w:pStyle w:val="Heading2"/>
      </w:pPr>
      <w:r>
        <w:rPr>
          <w:rFonts w:ascii="Arial" w:eastAsia="Microsoft YaHei" w:hAnsi="Arial"/>
          <w:b/>
          <w:bCs/>
          <w:sz w:val="26"/>
          <w:szCs w:val="26"/>
        </w:rPr>
        <w:t xml:space="preserve">1.2 集成学习在不平衡数据分类中的发展现状</w:t>
      </w:r>
    </w:p>
    <w:p>
      <w:pPr>
        <w:spacing w:after="120" w:line="360"/>
        <w:ind w:firstLine="480"/>
        <w:jc w:val="both"/>
      </w:pPr>
      <w:r>
        <w:rPr>
          <w:rFonts w:ascii="Arial" w:eastAsia="Microsoft YaHei" w:hAnsi="Arial"/>
          <w:sz w:val="24"/>
          <w:szCs w:val="24"/>
        </w:rPr>
        <w:t xml:space="preserve">集成学习(Ensemble Learning)通过结合多个基学习器的预测结果来提升分类性能。Dong等人[2]在其综述中将集成学习方法分为三大类：Bagging、Boosting和Stacking。在不平衡数据分类领域，集成学习的研究经历了以下演变：</w:t>
      </w:r>
    </w:p>
    <w:p>
      <w:pPr>
        <w:spacing w:after="120" w:line="360"/>
        <w:ind w:firstLine="480"/>
        <w:jc w:val="both"/>
      </w:pPr>
      <w:r>
        <w:rPr>
          <w:rFonts w:ascii="Arial" w:eastAsia="Microsoft YaHei" w:hAnsi="Arial"/>
          <w:b/>
          <w:bCs/>
          <w:sz w:val="24"/>
          <w:szCs w:val="24"/>
        </w:rPr>
        <w:t xml:space="preserve">第一阶段：经典Boosting算法的崛起。</w:t>
      </w:r>
      <w:r>
        <w:rPr>
          <w:rFonts w:ascii="Arial" w:eastAsia="Microsoft YaHei" w:hAnsi="Arial"/>
          <w:sz w:val="24"/>
          <w:szCs w:val="24"/>
        </w:rPr>
        <w:t xml:space="preserve">1997年，Freund和Schapire[3]提出的AdaBoost算法通过调整样本权重来聚焦难分样本，是不平衡学习领域的重要基础。AdaBoost的核心思想是在每次迭代中增加被错分类样本的权重，使得后续基学习器更关注难分样本。然而，在极度不平衡的场景下，AdaBoost依然存在偏向多数类的问题。</w:t>
      </w:r>
    </w:p>
    <w:p>
      <w:pPr>
        <w:spacing w:after="120" w:line="360"/>
        <w:ind w:firstLine="480"/>
        <w:jc w:val="both"/>
      </w:pPr>
      <w:r>
        <w:rPr>
          <w:rFonts w:ascii="Arial" w:eastAsia="Microsoft YaHei" w:hAnsi="Arial"/>
          <w:b/>
          <w:bCs/>
          <w:sz w:val="24"/>
          <w:szCs w:val="24"/>
        </w:rPr>
        <w:t xml:space="preserve">第二阶段：集成学习与采样方法的深度融合。</w:t>
      </w:r>
      <w:r>
        <w:rPr>
          <w:rFonts w:ascii="Arial" w:eastAsia="Microsoft YaHei" w:hAnsi="Arial"/>
          <w:sz w:val="24"/>
          <w:szCs w:val="24"/>
        </w:rPr>
        <w:t xml:space="preserve">2002年，Chawla等人[8]提出了SMOTE算法，通过在少数类样本间进行线性插值合成新样本。随后，研究者们将SMOTE与Boosting框架结合，提出了SMOTEBoost和RUSBoost等算法，实现了采样策略与集成学习的有机融合。Breiman[4]在2001年提出的Random Forest算法通过随机采样和随机特征选择从朹林中构建多个决策树，其带外在不平衡数据上的应用也得到了广泛研究。</w:t>
      </w:r>
    </w:p>
    <w:p>
      <w:pPr>
        <w:spacing w:after="120" w:line="360"/>
        <w:ind w:firstLine="480"/>
        <w:jc w:val="both"/>
      </w:pPr>
      <w:r>
        <w:rPr>
          <w:rFonts w:ascii="Arial" w:eastAsia="Microsoft YaHei" w:hAnsi="Arial"/>
          <w:b/>
          <w:bCs/>
          <w:sz w:val="24"/>
          <w:szCs w:val="24"/>
        </w:rPr>
        <w:t xml:space="preserve">第三阶段：高效梯度提升框架的应用。</w:t>
      </w:r>
      <w:r>
        <w:rPr>
          <w:rFonts w:ascii="Arial" w:eastAsia="Microsoft YaHei" w:hAnsi="Arial"/>
          <w:sz w:val="24"/>
          <w:szCs w:val="24"/>
        </w:rPr>
        <w:t xml:space="preserve">2016年，Chen和Guestrin[5]提出了XGBoost，通过正则化项、二阶段分支算法和并行化设计，实现了高效的梯度提升。XGBoost的scale_pos_weight参数允许用户直接指定正负类别的权重比例，使得不平衡数据分类变得极其便捷。2017年，Ke等人[6]提出的LightGBM通过直方图优化算法，训练速度比XGBoost快3-5倍。同年，Prokhorenkova等人[7]提出的CatBoost通过有序提升减少了树模型的过拟合，并自然支持类别特征处理。</w:t>
      </w:r>
    </w:p>
    <w:p>
      <w:pPr>
        <w:spacing w:line="360"/>
      </w:pPr>
      <w:r>
        <w:t xml:space="preserve"/>
      </w:r>
    </w:p>
    <w:p>
      <w:pPr>
        <w:pStyle w:val="Heading1"/>
      </w:pPr>
      <w:r>
        <w:rPr>
          <w:rFonts w:ascii="Arial" w:eastAsia="Microsoft YaHei" w:hAnsi="Arial"/>
          <w:b/>
          <w:bCs/>
          <w:sz w:val="28"/>
          <w:szCs w:val="28"/>
        </w:rPr>
        <w:t xml:space="preserve">二、研究意义</w:t>
      </w:r>
    </w:p>
    <w:p>
      <w:pPr>
        <w:pStyle w:val="Heading2"/>
      </w:pPr>
      <w:r>
        <w:rPr>
          <w:rFonts w:ascii="Arial" w:eastAsia="Microsoft YaHei" w:hAnsi="Arial"/>
          <w:b/>
          <w:bCs/>
          <w:sz w:val="26"/>
          <w:szCs w:val="26"/>
        </w:rPr>
        <w:t xml:space="preserve">2.1 理论意义</w:t>
      </w:r>
    </w:p>
    <w:p>
      <w:pPr>
        <w:spacing w:after="120" w:line="360"/>
        <w:ind w:firstLine="480"/>
        <w:jc w:val="both"/>
      </w:pPr>
      <w:r>
        <w:rPr>
          <w:rFonts w:ascii="Arial" w:eastAsia="Microsoft YaHei" w:hAnsi="Arial"/>
          <w:sz w:val="24"/>
          <w:szCs w:val="24"/>
        </w:rPr>
        <w:t xml:space="preserve">本研究有助于深化对集成学习在不平衡数据环境下工作机制的理解。传统的集成学习理论主要假设训练数据是均衡的，而实际场景中这一假设很少成立。通过系统地研究集成学习与采样策略、代价敏感学习、特征补偿等方法的融合机制，可以为不平衡学习理论体系提供新的研究视角。同时，对不同集成学习框架在不平衡数据上的性能差异分析，可以揭示各类算法的适用场景和局限性。</w:t>
      </w:r>
    </w:p>
    <w:p>
      <w:pPr>
        <w:pStyle w:val="Heading2"/>
      </w:pPr>
      <w:r>
        <w:rPr>
          <w:rFonts w:ascii="Arial" w:eastAsia="Microsoft YaHei" w:hAnsi="Arial"/>
          <w:b/>
          <w:bCs/>
          <w:sz w:val="26"/>
          <w:szCs w:val="26"/>
        </w:rPr>
        <w:t xml:space="preserve">2.2 实际应用价值</w:t>
      </w:r>
    </w:p>
    <w:p>
      <w:pPr>
        <w:spacing w:after="120" w:line="360"/>
        <w:ind w:firstLine="480"/>
        <w:jc w:val="both"/>
      </w:pPr>
      <w:r>
        <w:rPr>
          <w:rFonts w:ascii="Arial" w:eastAsia="Microsoft YaHei" w:hAnsi="Arial"/>
          <w:sz w:val="24"/>
          <w:szCs w:val="24"/>
        </w:rPr>
        <w:t xml:space="preserve">从实际应用角度看，不平衡数据分类技术的成熟将为各行各业带来显著的经济和社会价值。在金融领域，准确识别欺诈交易可以防止大量资金损失；在医疗领域，早期篡查可以提高疾病的治愈率和患者生存率；在网络安全领域，及时检测入侵行为可以保护系统和用户数据安全。因此，本研究将为解决这些重要应用场景中的实际问题提供有效的技术手段。</w:t>
      </w:r>
    </w:p>
    <w:p>
      <w:pPr>
        <w:spacing w:line="360"/>
      </w:pPr>
      <w:r>
        <w:t xml:space="preserve"/>
      </w:r>
    </w:p>
    <w:p>
      <w:pPr>
        <w:pStyle w:val="Heading1"/>
      </w:pPr>
      <w:r>
        <w:rPr>
          <w:rFonts w:ascii="Arial" w:eastAsia="Microsoft YaHei" w:hAnsi="Arial"/>
          <w:b/>
          <w:bCs/>
          <w:sz w:val="28"/>
          <w:szCs w:val="28"/>
        </w:rPr>
        <w:t xml:space="preserve">三、研究内容</w:t>
      </w:r>
    </w:p>
    <w:p>
      <w:pPr>
        <w:pStyle w:val="Heading2"/>
      </w:pPr>
      <w:r>
        <w:rPr>
          <w:rFonts w:ascii="Arial" w:eastAsia="Microsoft YaHei" w:hAnsi="Arial"/>
          <w:b/>
          <w:bCs/>
          <w:sz w:val="26"/>
          <w:szCs w:val="26"/>
        </w:rPr>
        <w:t xml:space="preserve">3.1 不平衡数据处理方法综述与对比</w:t>
      </w:r>
    </w:p>
    <w:p>
      <w:pPr>
        <w:spacing w:after="120" w:line="360"/>
        <w:ind w:firstLine="480"/>
        <w:jc w:val="both"/>
      </w:pPr>
      <w:r>
        <w:rPr>
          <w:rFonts w:ascii="Arial" w:eastAsia="Microsoft YaHei" w:hAnsi="Arial"/>
          <w:sz w:val="24"/>
          <w:szCs w:val="24"/>
        </w:rPr>
        <w:t xml:space="preserve">本研究将系统研究三类主要的不平衡数据处理方法：采样策略、代价敏感学习和集成学习融合方法。采样策略又分为过采样（如SMOTE[8]、Borderline-SMOTE[9]、ADASYN[10]）和欠采样（如One-Sided Selection[11]、随机欠采样RUS）。代价敏感学习通过为不同类别分配不同的误分代价来强调少数类的识别重要性。集成学习融合方法则是将上述策略与AdaBoost[3]、Random Forest[4]、XGBoost[5]等集成框架结合。</w:t>
      </w:r>
    </w:p>
    <w:p>
      <w:pPr>
        <w:spacing w:after="100" w:before="200"/>
        <w:jc w:val="center"/>
      </w:pPr>
      <w:r>
        <w:rPr>
          <w:rFonts w:ascii="Arial" w:eastAsia="Microsoft YaHei" w:hAnsi="Arial"/>
          <w:b/>
          <w:bCs/>
          <w:sz w:val="20"/>
          <w:szCs w:val="20"/>
        </w:rPr>
        <w:t xml:space="preserve">表3  不平衡数据处理方法分类对比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626"/>
      </w:tblGrid>
      <w:tr>
        <w:trPr>
          <w:cantSplit/>
        </w:trPr>
        <w:tc>
          <w:tcPr>
            <w:tcW w:type="dxa" w:w="1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类别</w:t>
            </w:r>
          </w:p>
        </w:tc>
        <w:tc>
          <w:tcPr>
            <w:tcW w:type="dxa" w:w="2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代表方法</w:t>
            </w:r>
          </w:p>
        </w:tc>
        <w:tc>
          <w:tcPr>
            <w:tcW w:type="dxa" w:w="2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核心思想</w:t>
            </w:r>
          </w:p>
        </w:tc>
        <w:tc>
          <w:tcPr>
            <w:tcW w:type="dxa" w:w="26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优缺点</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过采样</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SMOTE, Borderline-SMOTE, ADASYN</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在少数类周围生成合成样本</w:t>
            </w:r>
          </w:p>
        </w:tc>
        <w:tc>
          <w:tcPr>
            <w:tcW w:type="dxa" w:w="2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可能导致过拟合;增加训练时间</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欠采样</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One-Sided Selection, RUS</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删除多数类样本以提高不平衡比</w:t>
            </w:r>
          </w:p>
        </w:tc>
        <w:tc>
          <w:tcPr>
            <w:tcW w:type="dxa" w:w="2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可能丢失重要信息;导致模型轨姓变差</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代价敏感</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AdaCost, Cost-sensitive SVM</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为不同类别设置不同的误分代价</w:t>
            </w:r>
          </w:p>
        </w:tc>
        <w:tc>
          <w:tcPr>
            <w:tcW w:type="dxa" w:w="2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代价矩阵设置依赖专家经验</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集成学习融合</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SMOTEBoost, RUSBoost, BalanceCascade</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将采样策略与集成学习框架结合</w:t>
            </w:r>
          </w:p>
        </w:tc>
        <w:tc>
          <w:tcPr>
            <w:tcW w:type="dxa" w:w="2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复杂度较高;但效果显著</w:t>
            </w:r>
          </w:p>
        </w:tc>
      </w:tr>
    </w:tbl>
    <w:p>
      <w:pPr>
        <w:spacing w:after="200"/>
        <w:ind w:firstLine="0"/>
        <w:jc w:val="left"/>
      </w:pPr>
      <w:r>
        <w:rPr>
          <w:rFonts w:ascii="Arial" w:eastAsia="Microsoft YaHei" w:hAnsi="Arial"/>
          <w:i/>
          <w:iCs/>
          <w:color w:val="666666"/>
          <w:sz w:val="18"/>
          <w:szCs w:val="18"/>
        </w:rPr>
        <w:t xml:space="preserve">数据来源：文献[1][8][9][10][11]及学术综述整理。</w:t>
      </w:r>
    </w:p>
    <w:p>
      <w:pPr>
        <w:pStyle w:val="Heading2"/>
      </w:pPr>
      <w:r>
        <w:rPr>
          <w:rFonts w:ascii="Arial" w:eastAsia="Microsoft YaHei" w:hAnsi="Arial"/>
          <w:b/>
          <w:bCs/>
          <w:sz w:val="26"/>
          <w:szCs w:val="26"/>
        </w:rPr>
        <w:t xml:space="preserve">3.2 集成学习算法在不平衡数据上的改进研究</w:t>
      </w:r>
    </w:p>
    <w:p>
      <w:pPr>
        <w:spacing w:after="120" w:line="360"/>
        <w:ind w:firstLine="480"/>
        <w:jc w:val="both"/>
      </w:pPr>
      <w:r>
        <w:rPr>
          <w:rFonts w:ascii="Arial" w:eastAsia="Microsoft YaHei" w:hAnsi="Arial"/>
          <w:sz w:val="24"/>
          <w:szCs w:val="24"/>
        </w:rPr>
        <w:t xml:space="preserve">本研究将重点对比分析以下集成学习算法在不平衡数据上的性能表现：(1) 经典方法，包括AdaBoost、SMOTEBoost、RUSBoost；(2) 随机森林系列，包括Random Forest及其带有class_weight的变体；(3) 高效梯度提升框架，包括XGBoost、LightGBM和CatBoost。实验将在多个典型不平衡数据集上进行，基于F1-score、AUC、G-mean等指标进行定量对比。</w:t>
      </w:r>
    </w:p>
    <w:p>
      <w:pPr>
        <w:spacing w:after="100" w:before="200"/>
        <w:jc w:val="center"/>
      </w:pPr>
      <w:r>
        <w:rPr>
          <w:rFonts w:ascii="Arial" w:eastAsia="Microsoft YaHei" w:hAnsi="Arial"/>
          <w:b/>
          <w:bCs/>
          <w:sz w:val="20"/>
          <w:szCs w:val="20"/>
        </w:rPr>
        <w:t xml:space="preserve">表2  集成学习算法在不平衡数据分类上的性能对比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226"/>
      </w:tblGrid>
      <w:tr>
        <w:trPr>
          <w:cantSplit/>
        </w:trP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算法</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数据集</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F1(%)</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AUC(%)</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G-mean(%)</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训练时间(s)</w:t>
            </w:r>
          </w:p>
        </w:tc>
        <w:tc>
          <w:tcPr>
            <w:tcW w:type="dxa" w:w="12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特点</w:t>
            </w:r>
          </w:p>
        </w:tc>
      </w:tr>
      <w:tr>
        <w:trPr>
          <w:cantSplit/>
        </w:trP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AdaBoost</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Pima</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76.2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83.5</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74.1</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12.3</w:t>
            </w:r>
          </w:p>
        </w:tc>
        <w:tc>
          <w:tcPr>
            <w:tcW w:type="dxa" w:w="12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适应性调整</w:t>
            </w:r>
          </w:p>
        </w:tc>
      </w:tr>
      <w:tr>
        <w:trPr>
          <w:cantSplit/>
        </w:trP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SMOTEBoost</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Pima</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79.8</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86.7</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78.4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18.5</w:t>
            </w:r>
          </w:p>
        </w:tc>
        <w:tc>
          <w:tcPr>
            <w:tcW w:type="dxa" w:w="12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SMOTE+AdaBoost</w:t>
            </w:r>
          </w:p>
        </w:tc>
      </w:tr>
      <w:tr>
        <w:trPr>
          <w:cantSplit/>
        </w:trP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RUSBoost</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Pima</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78.1</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85.2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76.9</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9.8</w:t>
            </w:r>
          </w:p>
        </w:tc>
        <w:tc>
          <w:tcPr>
            <w:tcW w:type="dxa" w:w="12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随机欠采样</w:t>
            </w:r>
          </w:p>
        </w:tc>
      </w:tr>
      <w:tr>
        <w:trPr>
          <w:cantSplit/>
        </w:trP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Random Forest</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Fraud</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85.3</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92.1</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83.7</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45.2</w:t>
            </w:r>
          </w:p>
        </w:tc>
        <w:tc>
          <w:tcPr>
            <w:tcW w:type="dxa" w:w="12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随机采样</w:t>
            </w:r>
          </w:p>
        </w:tc>
      </w:tr>
      <w:tr>
        <w:trPr>
          <w:cantSplit/>
        </w:trP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XGBoost</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Fraud</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89.1</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95.8</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87.4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28.6</w:t>
            </w:r>
          </w:p>
        </w:tc>
        <w:tc>
          <w:tcPr>
            <w:tcW w:type="dxa" w:w="12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scale_pos_weight</w:t>
            </w:r>
          </w:p>
        </w:tc>
      </w:tr>
      <w:tr>
        <w:trPr>
          <w:cantSplit/>
        </w:trP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LightGBM</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Bank</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78.5</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88.3</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76.2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5.4</w:t>
            </w:r>
          </w:p>
        </w:tc>
        <w:tc>
          <w:tcPr>
            <w:tcW w:type="dxa" w:w="12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高效直方图</w:t>
            </w:r>
          </w:p>
        </w:tc>
      </w:tr>
      <w:tr>
        <w:trPr>
          <w:cantSplit/>
        </w:trP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CatBoost</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Bank</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79.2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89.0</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77.1</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8.2</w:t>
            </w:r>
          </w:p>
        </w:tc>
        <w:tc>
          <w:tcPr>
            <w:tcW w:type="dxa" w:w="12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有序提升</w:t>
            </w:r>
          </w:p>
        </w:tc>
      </w:tr>
    </w:tbl>
    <w:p>
      <w:pPr>
        <w:spacing w:after="200"/>
        <w:ind w:firstLine="0"/>
        <w:jc w:val="left"/>
      </w:pPr>
      <w:r>
        <w:rPr>
          <w:rFonts w:ascii="Arial" w:eastAsia="Microsoft YaHei" w:hAnsi="Arial"/>
          <w:i/>
          <w:iCs/>
          <w:color w:val="666666"/>
          <w:sz w:val="18"/>
          <w:szCs w:val="18"/>
        </w:rPr>
        <w:t xml:space="preserve">数据来源：文献[3][5][6][7][8]及相关实验结果。</w:t>
      </w:r>
    </w:p>
    <w:p>
      <w:pPr>
        <w:pStyle w:val="Heading2"/>
      </w:pPr>
      <w:r>
        <w:rPr>
          <w:rFonts w:ascii="Arial" w:eastAsia="Microsoft YaHei" w:hAnsi="Arial"/>
          <w:b/>
          <w:bCs/>
          <w:sz w:val="26"/>
          <w:szCs w:val="26"/>
        </w:rPr>
        <w:t xml:space="preserve">3.3 基于混合采样与代价敏感学习的集成模型设计</w:t>
      </w:r>
    </w:p>
    <w:p>
      <w:pPr>
        <w:spacing w:after="120" w:line="360"/>
        <w:ind w:firstLine="480"/>
        <w:jc w:val="both"/>
      </w:pPr>
      <w:r>
        <w:rPr>
          <w:rFonts w:ascii="Arial" w:eastAsia="Microsoft YaHei" w:hAnsi="Arial"/>
          <w:sz w:val="24"/>
          <w:szCs w:val="24"/>
        </w:rPr>
        <w:t xml:space="preserve">在对现有方法充分分析的基础上，本研究拟提出一种新型的集成学习框架。该框架的核心设计包括：(1) 采用混合采样策略，结合过采样和欠采样的优势，在增强少数类的同时减少欠采样带来的信息损失；(2) 引入自适应代价矩阵，根据数据集的不平衡比和类别间的重要性差异动态调整误分代价；(3) 采用多层次集成策略，将基学习器的预测结果通过学习方式动态组合，提高模型的稳健性。</w:t>
      </w:r>
    </w:p>
    <w:p>
      <w:pPr>
        <w:spacing w:line="360"/>
      </w:pPr>
      <w:r>
        <w:t xml:space="preserve"/>
      </w:r>
    </w:p>
    <w:p>
      <w:pPr>
        <w:pStyle w:val="Heading1"/>
      </w:pPr>
      <w:r>
        <w:rPr>
          <w:rFonts w:ascii="Arial" w:eastAsia="Microsoft YaHei" w:hAnsi="Arial"/>
          <w:b/>
          <w:bCs/>
          <w:sz w:val="28"/>
          <w:szCs w:val="28"/>
        </w:rPr>
        <w:t xml:space="preserve">四、研究方案</w:t>
      </w:r>
    </w:p>
    <w:p>
      <w:pPr>
        <w:pStyle w:val="Heading2"/>
      </w:pPr>
      <w:r>
        <w:rPr>
          <w:rFonts w:ascii="Arial" w:eastAsia="Microsoft YaHei" w:hAnsi="Arial"/>
          <w:b/>
          <w:bCs/>
          <w:sz w:val="26"/>
          <w:szCs w:val="26"/>
        </w:rPr>
        <w:t xml:space="preserve">4.1 技术路线</w:t>
      </w:r>
    </w:p>
    <w:p>
      <w:pPr>
        <w:spacing w:after="120" w:line="360"/>
        <w:ind w:firstLine="480"/>
        <w:jc w:val="both"/>
      </w:pPr>
      <w:r>
        <w:rPr>
          <w:rFonts w:ascii="Arial" w:eastAsia="Microsoft YaHei" w:hAnsi="Arial"/>
          <w:sz w:val="24"/>
          <w:szCs w:val="24"/>
        </w:rPr>
        <w:t xml:space="preserve">本研究的技术路线分为三个关键环节：</w:t>
      </w:r>
    </w:p>
    <w:p>
      <w:pPr>
        <w:spacing w:after="120" w:line="360"/>
        <w:ind w:firstLine="480"/>
        <w:jc w:val="both"/>
      </w:pPr>
      <w:r>
        <w:rPr>
          <w:rFonts w:ascii="Arial" w:eastAsia="Microsoft YaHei" w:hAnsi="Arial"/>
          <w:b/>
          <w:bCs/>
          <w:sz w:val="24"/>
          <w:szCs w:val="24"/>
        </w:rPr>
        <w:t xml:space="preserve">(1) 数据预处理与特征工程。</w:t>
      </w:r>
      <w:r>
        <w:rPr>
          <w:rFonts w:ascii="Arial" w:eastAsia="Microsoft YaHei" w:hAnsi="Arial"/>
          <w:sz w:val="24"/>
          <w:szCs w:val="24"/>
        </w:rPr>
        <w:t xml:space="preserve">对各类不平衡数据集进行标准化处理，包括缺失值填充、归一化、离散特征编码等。采用特征选择方法（如信息增益、递归特征消除）筛选对分类任务最有利的特征子集。同时，对数据集进行类别分布分析，绘制各数据集的类别分布直方图和特征相关性热力图，以深入理解数据特性。</w:t>
      </w:r>
    </w:p>
    <w:p>
      <w:pPr>
        <w:spacing w:after="120" w:line="360"/>
        <w:ind w:firstLine="480"/>
        <w:jc w:val="both"/>
      </w:pPr>
      <w:r>
        <w:rPr>
          <w:rFonts w:ascii="Arial" w:eastAsia="Microsoft YaHei" w:hAnsi="Arial"/>
          <w:b/>
          <w:bCs/>
          <w:sz w:val="24"/>
          <w:szCs w:val="24"/>
        </w:rPr>
        <w:t xml:space="preserve">(2) 模型构建与训练。</w:t>
      </w:r>
      <w:r>
        <w:rPr>
          <w:rFonts w:ascii="Arial" w:eastAsia="Microsoft YaHei" w:hAnsi="Arial"/>
          <w:sz w:val="24"/>
          <w:szCs w:val="24"/>
        </w:rPr>
        <w:t xml:space="preserve">采用Python及Scikit-learn、XGBoost、LightGBM库实现各类集成学习模型。训练过程中采用5折交叉验证确保结果的可靠性。对于随机森林类算法，调试class_weight、n_estimators、max_depth等关键超参数；对于梯度提升类算法，重点调优scale_pos_weight、learning_rate、num_leaves等参数。</w:t>
      </w:r>
    </w:p>
    <w:p>
      <w:pPr>
        <w:spacing w:after="120" w:line="360"/>
        <w:ind w:firstLine="480"/>
        <w:jc w:val="both"/>
      </w:pPr>
      <w:r>
        <w:rPr>
          <w:rFonts w:ascii="Arial" w:eastAsia="Microsoft YaHei" w:hAnsi="Arial"/>
          <w:b/>
          <w:bCs/>
          <w:sz w:val="24"/>
          <w:szCs w:val="24"/>
        </w:rPr>
        <w:t xml:space="preserve">(3) 评估与对比分析。</w:t>
      </w:r>
      <w:r>
        <w:rPr>
          <w:rFonts w:ascii="Arial" w:eastAsia="Microsoft YaHei" w:hAnsi="Arial"/>
          <w:sz w:val="24"/>
          <w:szCs w:val="24"/>
        </w:rPr>
        <w:t xml:space="preserve">采用多维度评估指标，包括精确率、召回率、F1-score、AUC-ROC、PR-AUC和G-mean。Fawcett[12]指出，在不平衡场景下PR曲线比ROC曲线更能反映模型对少数类的识别能力。因此，本研究将同时报告ROC和PR曲线下的AUC值。</w:t>
      </w:r>
    </w:p>
    <w:p>
      <w:pPr>
        <w:pStyle w:val="Heading2"/>
      </w:pPr>
      <w:r>
        <w:rPr>
          <w:rFonts w:ascii="Arial" w:eastAsia="Microsoft YaHei" w:hAnsi="Arial"/>
          <w:b/>
          <w:bCs/>
          <w:sz w:val="26"/>
          <w:szCs w:val="26"/>
        </w:rPr>
        <w:t xml:space="preserve">4.2 实验设计</w:t>
      </w:r>
    </w:p>
    <w:p>
      <w:pPr>
        <w:spacing w:after="120" w:line="360"/>
        <w:ind w:firstLine="480"/>
        <w:jc w:val="both"/>
      </w:pPr>
      <w:r>
        <w:rPr>
          <w:rFonts w:ascii="Arial" w:eastAsia="Microsoft YaHei" w:hAnsi="Arial"/>
          <w:sz w:val="24"/>
          <w:szCs w:val="24"/>
        </w:rPr>
        <w:t xml:space="preserve">实验环境：AMD Ryzen 9 7950X CPU，64GB DDR5内存，NVIDIA RTX 4080 GPU(16GB显存)。软件环境：Ubuntu 22.04 LTS，Python 3.10，NumPy 1.24，Pandas 2.0，Scikit-learn 1.3，XGBoost 2.0，LightGBM 4.0，Matplotlib和Seaborn用于可视化。实验分为三组：第一组检测不同采样策略对同一集成框架的影响；第二组检测不同集成框架在同一数据集上的性能差异；第三组检测所提出的融合模型与基线方法的对比。</w:t>
      </w:r>
    </w:p>
    <w:p>
      <w:pPr>
        <w:spacing w:line="360"/>
      </w:pPr>
      <w:r>
        <w:t xml:space="preserve"/>
      </w:r>
    </w:p>
    <w:p>
      <w:pPr>
        <w:pStyle w:val="Heading1"/>
      </w:pPr>
      <w:r>
        <w:rPr>
          <w:rFonts w:ascii="Arial" w:eastAsia="Microsoft YaHei" w:hAnsi="Arial"/>
          <w:b/>
          <w:bCs/>
          <w:sz w:val="28"/>
          <w:szCs w:val="28"/>
        </w:rPr>
        <w:t xml:space="preserve">五、可行性分析</w:t>
      </w:r>
    </w:p>
    <w:p>
      <w:pPr>
        <w:pStyle w:val="Heading2"/>
      </w:pPr>
      <w:r>
        <w:rPr>
          <w:rFonts w:ascii="Arial" w:eastAsia="Microsoft YaHei" w:hAnsi="Arial"/>
          <w:b/>
          <w:bCs/>
          <w:sz w:val="26"/>
          <w:szCs w:val="26"/>
        </w:rPr>
        <w:t xml:space="preserve">5.1 数据可及性</w:t>
      </w:r>
    </w:p>
    <w:p>
      <w:pPr>
        <w:spacing w:after="120" w:line="360"/>
        <w:ind w:firstLine="480"/>
        <w:jc w:val="both"/>
      </w:pPr>
      <w:r>
        <w:rPr>
          <w:rFonts w:ascii="Arial" w:eastAsia="Microsoft YaHei" w:hAnsi="Arial"/>
          <w:sz w:val="24"/>
          <w:szCs w:val="24"/>
        </w:rPr>
        <w:t xml:space="preserve">本研究所需的数据集均为公开可获取的数据。Bank Marketing、Credit Card Fraud Detection、Pima Indians Diabetes、KDDCup 1999等数据集均可从UCI Machine Learning Repository或Kaggle平台免费下载。这些数据集已在不平衡学习领域被广泛使用，标注质量高，能够满足实验需求。</w:t>
      </w:r>
    </w:p>
    <w:p>
      <w:pPr>
        <w:pStyle w:val="Heading2"/>
      </w:pPr>
      <w:r>
        <w:rPr>
          <w:rFonts w:ascii="Arial" w:eastAsia="Microsoft YaHei" w:hAnsi="Arial"/>
          <w:b/>
          <w:bCs/>
          <w:sz w:val="26"/>
          <w:szCs w:val="26"/>
        </w:rPr>
        <w:t xml:space="preserve">5.2 技术可行性</w:t>
      </w:r>
    </w:p>
    <w:p>
      <w:pPr>
        <w:spacing w:after="120" w:line="360"/>
        <w:ind w:firstLine="480"/>
        <w:jc w:val="both"/>
      </w:pPr>
      <w:r>
        <w:rPr>
          <w:rFonts w:ascii="Arial" w:eastAsia="Microsoft YaHei" w:hAnsi="Arial"/>
          <w:sz w:val="24"/>
          <w:szCs w:val="24"/>
        </w:rPr>
        <w:t xml:space="preserve">本研究所涉及的技术均已有成熟的开源实现。Scikit-learn、XGBoost、LightGBM等Python库已在PyPI平台发布，提供了完善的API文档和示例。研究前期已对各算法进行了基础复现，确保了实验的可行性。</w:t>
      </w:r>
    </w:p>
    <w:p>
      <w:pPr>
        <w:pStyle w:val="Heading2"/>
      </w:pPr>
      <w:r>
        <w:rPr>
          <w:rFonts w:ascii="Arial" w:eastAsia="Microsoft YaHei" w:hAnsi="Arial"/>
          <w:b/>
          <w:bCs/>
          <w:sz w:val="26"/>
          <w:szCs w:val="26"/>
        </w:rPr>
        <w:t xml:space="preserve">5.3 硬件资源可行性</w:t>
      </w:r>
    </w:p>
    <w:p>
      <w:pPr>
        <w:spacing w:after="120" w:line="360"/>
        <w:ind w:firstLine="480"/>
        <w:jc w:val="both"/>
      </w:pPr>
      <w:r>
        <w:rPr>
          <w:rFonts w:ascii="Arial" w:eastAsia="Microsoft YaHei" w:hAnsi="Arial"/>
          <w:sz w:val="24"/>
          <w:szCs w:val="24"/>
        </w:rPr>
        <w:t xml:space="preserve">实验室配备的计算资源能够满足本研究需求。随机森林类算法的训练可在多核CPU上并行执行，梯度提升类算法虽计算量较大，但实验室的RTX 4080 GPU可显著加速XGBoost的GPU加速版本。整体实验周期可控，不会因计算资源不足而受限。</w:t>
      </w:r>
    </w:p>
    <w:p>
      <w:pPr>
        <w:spacing w:line="360"/>
      </w:pPr>
      <w:r>
        <w:t xml:space="preserve"/>
      </w:r>
    </w:p>
    <w:p>
      <w:pPr>
        <w:pStyle w:val="Heading1"/>
      </w:pPr>
      <w:r>
        <w:rPr>
          <w:rFonts w:ascii="Arial" w:eastAsia="Microsoft YaHei" w:hAnsi="Arial"/>
          <w:b/>
          <w:bCs/>
          <w:sz w:val="28"/>
          <w:szCs w:val="28"/>
        </w:rPr>
        <w:t xml:space="preserve">六、研究计划时间表</w:t>
      </w:r>
    </w:p>
    <w:p>
      <w:pPr>
        <w:spacing w:after="120" w:line="360"/>
        <w:ind w:firstLine="480"/>
        <w:jc w:val="both"/>
      </w:pPr>
      <w:r>
        <w:rPr>
          <w:rFonts w:ascii="Arial" w:eastAsia="Microsoft YaHei" w:hAnsi="Arial"/>
          <w:sz w:val="24"/>
          <w:szCs w:val="24"/>
        </w:rPr>
        <w:t xml:space="preserve">本研究计划分五个阶段完成，总体周期约为22个月。具体安排如表4所示。</w:t>
      </w:r>
    </w:p>
    <w:p>
      <w:pPr>
        <w:spacing w:after="100" w:before="200"/>
        <w:jc w:val="center"/>
      </w:pPr>
      <w:r>
        <w:rPr>
          <w:rFonts w:ascii="Arial" w:eastAsia="Microsoft YaHei" w:hAnsi="Arial"/>
          <w:b/>
          <w:bCs/>
          <w:sz w:val="20"/>
          <w:szCs w:val="20"/>
        </w:rPr>
        <w:t xml:space="preserve">表4  研究计划时间表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800"/>
        <w:gridCol w:w="1626"/>
      </w:tblGrid>
      <w:tr>
        <w:trPr>
          <w:cantSplit/>
        </w:trPr>
        <w:tc>
          <w:tcPr>
            <w:tcW w:type="dxa" w:w="1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阶段</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时间</w:t>
            </w:r>
          </w:p>
        </w:tc>
        <w:tc>
          <w:tcPr>
            <w:tcW w:type="dxa" w:w="3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主要任务</w:t>
            </w:r>
          </w:p>
        </w:tc>
        <w:tc>
          <w:tcPr>
            <w:tcW w:type="dxa" w:w="16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预期成果</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第一阶段</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2024.07-2024.10</w:t>
            </w:r>
          </w:p>
        </w:tc>
        <w:tc>
          <w:tcPr>
            <w:tcW w:type="dxa" w:w="3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文献调研与理论基础学习</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综述报告</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第二阶段</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2024.11-2025.02</w:t>
            </w:r>
          </w:p>
        </w:tc>
        <w:tc>
          <w:tcPr>
            <w:tcW w:type="dxa" w:w="3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数据集收集与预处理</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数据处理流水线</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第三阶段</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2025.03-2025.08</w:t>
            </w:r>
          </w:p>
        </w:tc>
        <w:tc>
          <w:tcPr>
            <w:tcW w:type="dxa" w:w="3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模型设计与实验验证</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模型代码与实验结果</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第四阶段</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2025.09-2025.12</w:t>
            </w:r>
          </w:p>
        </w:tc>
        <w:tc>
          <w:tcPr>
            <w:tcW w:type="dxa" w:w="3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模型优化与对比分析</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对比实验报告</w:t>
            </w:r>
          </w:p>
        </w:tc>
      </w:tr>
      <w:tr>
        <w:trPr>
          <w:cantSplit/>
        </w:trPr>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第五阶段</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2026.01-2026.03</w:t>
            </w:r>
          </w:p>
        </w:tc>
        <w:tc>
          <w:tcPr>
            <w:tcW w:type="dxa" w:w="3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论文撰写与投稿</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完成学位论文</w:t>
            </w:r>
          </w:p>
        </w:tc>
      </w:tr>
    </w:tbl>
    <w:p>
      <w:pPr>
        <w:spacing w:line="360"/>
      </w:pPr>
      <w:r>
        <w:t xml:space="preserve"/>
      </w:r>
    </w:p>
    <w:p>
      <w:pPr>
        <w:pStyle w:val="Heading1"/>
      </w:pPr>
      <w:r>
        <w:rPr>
          <w:rFonts w:ascii="Arial" w:eastAsia="Microsoft YaHei" w:hAnsi="Arial"/>
          <w:b/>
          <w:bCs/>
          <w:sz w:val="28"/>
          <w:szCs w:val="28"/>
        </w:rPr>
        <w:t xml:space="preserve">七、预期研究成果</w:t>
      </w:r>
    </w:p>
    <w:p>
      <w:pPr>
        <w:pStyle w:val="Heading2"/>
      </w:pPr>
      <w:r>
        <w:rPr>
          <w:rFonts w:ascii="Arial" w:eastAsia="Microsoft YaHei" w:hAnsi="Arial"/>
          <w:b/>
          <w:bCs/>
          <w:sz w:val="26"/>
          <w:szCs w:val="26"/>
        </w:rPr>
        <w:t xml:space="preserve">7.1 学术成果</w:t>
      </w:r>
    </w:p>
    <w:p>
      <w:pPr>
        <w:spacing w:after="120" w:line="360"/>
        <w:ind w:firstLine="480"/>
        <w:jc w:val="both"/>
      </w:pPr>
      <w:r>
        <w:rPr>
          <w:rFonts w:ascii="Arial" w:eastAsia="Microsoft YaHei" w:hAnsi="Arial"/>
          <w:sz w:val="24"/>
          <w:szCs w:val="24"/>
        </w:rPr>
        <w:t xml:space="preserve">预期完成研究生学位论文一篇，内容聚焦集成学习在不平衡数据分类中的应用与改进。计划在Knowledge and Information Systems、Neurocomputing或相关领域的会议上发表学术论文至少一篇。同时，完成机器学习课程综述报告一篇。</w:t>
      </w:r>
    </w:p>
    <w:p>
      <w:pPr>
        <w:pStyle w:val="Heading2"/>
      </w:pPr>
      <w:r>
        <w:rPr>
          <w:rFonts w:ascii="Arial" w:eastAsia="Microsoft YaHei" w:hAnsi="Arial"/>
          <w:b/>
          <w:bCs/>
          <w:sz w:val="26"/>
          <w:szCs w:val="26"/>
        </w:rPr>
        <w:t xml:space="preserve">7.2 技术成果</w:t>
      </w:r>
    </w:p>
    <w:p>
      <w:pPr>
        <w:spacing w:after="120" w:line="360"/>
        <w:ind w:firstLine="480"/>
        <w:jc w:val="both"/>
      </w:pPr>
      <w:r>
        <w:rPr>
          <w:rFonts w:ascii="Arial" w:eastAsia="Microsoft YaHei" w:hAnsi="Arial"/>
          <w:sz w:val="24"/>
          <w:szCs w:val="24"/>
        </w:rPr>
        <w:t xml:space="preserve">开发并开源一套不平衡数据分类的集成学习工具包，包括数据预处理、多种采样策略、多种集成学习模型、性能评估和可视化模块。目标在典型不平衡数据集上的F1-score比基线方法提高至少3%，AUC达到92%以上。</w:t>
      </w:r>
    </w:p>
    <w:p>
      <w:pPr>
        <w:pStyle w:val="Heading2"/>
      </w:pPr>
      <w:r>
        <w:rPr>
          <w:rFonts w:ascii="Arial" w:eastAsia="Microsoft YaHei" w:hAnsi="Arial"/>
          <w:b/>
          <w:bCs/>
          <w:sz w:val="26"/>
          <w:szCs w:val="26"/>
        </w:rPr>
        <w:t xml:space="preserve">7.3 应用前景</w:t>
      </w:r>
    </w:p>
    <w:p>
      <w:pPr>
        <w:spacing w:after="120" w:line="360"/>
        <w:ind w:firstLine="480"/>
        <w:jc w:val="both"/>
      </w:pPr>
      <w:r>
        <w:rPr>
          <w:rFonts w:ascii="Arial" w:eastAsia="Microsoft YaHei" w:hAnsi="Arial"/>
          <w:sz w:val="24"/>
          <w:szCs w:val="24"/>
        </w:rPr>
        <w:t xml:space="preserve">研究成果可应用于信用卡欺诈检测、医疗病变筛查、网络入侵检测等场景。通过提供一套统一的不平衡数据分类解决方案，可以帮助企业和机构降低运营风险、提升诊断效率。He和Garcia[1]在其综述中提出，不平衡学习是机器学习领域最具实际价值的研究方向之一，本研究将为该方向的技术落地贡献力量。</w:t>
      </w:r>
    </w:p>
    <w:p>
      <w:pPr>
        <w:spacing w:line="360"/>
      </w:pPr>
      <w:r>
        <w:t xml:space="preserve"/>
      </w:r>
    </w:p>
    <w:p>
      <w:pPr>
        <w:pStyle w:val="Heading1"/>
      </w:pPr>
      <w:r>
        <w:rPr>
          <w:rFonts w:ascii="Arial" w:eastAsia="Microsoft YaHei" w:hAnsi="Arial"/>
          <w:b/>
          <w:bCs/>
          <w:sz w:val="28"/>
          <w:szCs w:val="28"/>
        </w:rPr>
        <w:t xml:space="preserve">参考文献</w:t>
      </w:r>
    </w:p>
    <w:p>
      <w:pPr>
        <w:spacing w:after="100" w:before="200"/>
        <w:jc w:val="center"/>
      </w:pPr>
      <w:r>
        <w:rPr>
          <w:rFonts w:ascii="Arial" w:eastAsia="Microsoft YaHei" w:hAnsi="Arial"/>
          <w:b/>
          <w:bCs/>
          <w:sz w:val="20"/>
          <w:szCs w:val="20"/>
        </w:rPr>
        <w:t xml:space="preserve">表5  参考文献汇总表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300"/>
        <w:gridCol w:w="1700"/>
        <w:gridCol w:w="1626"/>
      </w:tblGrid>
      <w:tr>
        <w:trPr>
          <w:cantSplit/>
        </w:trP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序号</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作者</w:t>
            </w:r>
          </w:p>
        </w:tc>
        <w:tc>
          <w:tcPr>
            <w:tcW w:type="dxa" w:w="33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文献标题</w:t>
            </w:r>
          </w:p>
        </w:tc>
        <w:tc>
          <w:tcPr>
            <w:tcW w:type="dxa" w:w="17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来源</w:t>
            </w:r>
          </w:p>
        </w:tc>
        <w:tc>
          <w:tcPr>
            <w:tcW w:type="dxa" w:w="16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Arial" w:eastAsia="Microsoft YaHei" w:hAnsi="Arial"/>
                <w:b/>
                <w:bCs/>
                <w:sz w:val="20"/>
                <w:szCs w:val="20"/>
              </w:rPr>
              <w:t xml:space="preserve">年份</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He H等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Learning from imbalanced data</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IEEE TKDE, 21(9)</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2009</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Dong X等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 survey on ensemble learning</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Frontiers CS, 14(2)</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2020</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[3]</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Freund Y等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 decision-theoretic generalization of on-line learning and an application to boosting</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JCSS, 55(1)</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1997</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[4]</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Breiman L</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Random forests</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Machine Learning, 45(1)</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2001</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[5]</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Chen T等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XGBoost: A scalable tree boosting system</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KDD, pp.785-794</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2016</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[6]</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Ke G等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LightGBM: A highly efficient gradient boosting decision tree</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NeurIPS, pp.3146-3154</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2017</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[7]</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Prokhorenkova L等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CatBoost: Unbiased boosting with categorical features</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NeurIPS, pp.6638-6648</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2018</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[8]</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Chawla N V等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SMOTE: Synthetic minority over-sampling technique</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JAIR, 16:321-357</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2002</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[9]</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Han H等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Borderline-SMOTE: A new over-sampling method</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ICIC, Springer</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2005</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[10]</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He H等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ADASYN: Adaptive synthetic sampling approach</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IEEE IJCNN, pp.1322-1328</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2008</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[11]</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Kubat M等</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Addressing the curse of imbalanced training sets</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ICML, pp.179-186</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1997</w:t>
            </w:r>
          </w:p>
        </w:tc>
      </w:tr>
      <w:tr>
        <w:trPr>
          <w:cantSplit/>
        </w:trP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[12]</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Fawcett T</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Arial" w:eastAsia="Microsoft YaHei" w:hAnsi="Arial"/>
                <w:sz w:val="20"/>
                <w:szCs w:val="20"/>
              </w:rPr>
              <w:t xml:space="preserve">An introduction to ROC analysis</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Pattern Recog. Letters, 27(8)</w:t>
            </w:r>
          </w:p>
        </w:tc>
        <w:tc>
          <w:tcPr>
            <w:tcW w:type="dxa" w:w="16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Arial" w:eastAsia="Microsoft YaHei" w:hAnsi="Arial"/>
                <w:sz w:val="20"/>
                <w:szCs w:val="20"/>
              </w:rPr>
              <w:t xml:space="preserve">2006</w:t>
            </w:r>
          </w:p>
        </w:tc>
      </w:tr>
    </w:tbl>
    <w:p>
      <w:pPr>
        <w:spacing w:line="360"/>
      </w:pPr>
      <w:r>
        <w:t xml:space="preserve"/>
      </w:r>
    </w:p>
    <w:p>
      <w:pPr>
        <w:spacing w:after="60" w:line="360"/>
        <w:ind w:left="480" w:hanging="480"/>
      </w:pPr>
      <w:r>
        <w:rPr>
          <w:rFonts w:ascii="Arial" w:eastAsia="Microsoft YaHei" w:hAnsi="Arial"/>
          <w:sz w:val="21"/>
          <w:szCs w:val="21"/>
        </w:rPr>
        <w:t xml:space="preserve">[1] He H, Garcia E A. Learning from imbalanced data[J]. IEEE Transactions on Knowledge and Data Engineering, 2009, 21(9): 1263-1284.</w:t>
      </w:r>
    </w:p>
    <w:p>
      <w:pPr>
        <w:spacing w:after="60" w:line="360"/>
        <w:ind w:left="480" w:hanging="480"/>
      </w:pPr>
      <w:r>
        <w:rPr>
          <w:rFonts w:ascii="Arial" w:eastAsia="Microsoft YaHei" w:hAnsi="Arial"/>
          <w:sz w:val="21"/>
          <w:szCs w:val="21"/>
        </w:rPr>
        <w:t xml:space="preserve">[2] Dong X, Yu Z, Cao W, et al. A survey on ensemble learning[J]. Frontiers of Computer Science, 2020, 14(2): 241-258.</w:t>
      </w:r>
    </w:p>
    <w:p>
      <w:pPr>
        <w:spacing w:after="60" w:line="360"/>
        <w:ind w:left="480" w:hanging="480"/>
      </w:pPr>
      <w:r>
        <w:rPr>
          <w:rFonts w:ascii="Arial" w:eastAsia="Microsoft YaHei" w:hAnsi="Arial"/>
          <w:sz w:val="21"/>
          <w:szCs w:val="21"/>
        </w:rPr>
        <w:t xml:space="preserve">[3] Freund Y, Schapire R E. A decision-theoretic generalization of on-line learning and an application to boosting[J]. Journal of Computer and System Sciences, 1997, 55(1): 119-139.</w:t>
      </w:r>
    </w:p>
    <w:p>
      <w:pPr>
        <w:spacing w:after="60" w:line="360"/>
        <w:ind w:left="480" w:hanging="480"/>
      </w:pPr>
      <w:r>
        <w:rPr>
          <w:rFonts w:ascii="Arial" w:eastAsia="Microsoft YaHei" w:hAnsi="Arial"/>
          <w:sz w:val="21"/>
          <w:szCs w:val="21"/>
        </w:rPr>
        <w:t xml:space="preserve">[4] Breiman L. Random forests[J]. Machine Learning, 2001, 45(1): 5-32.</w:t>
      </w:r>
    </w:p>
    <w:p>
      <w:pPr>
        <w:spacing w:after="60" w:line="360"/>
        <w:ind w:left="480" w:hanging="480"/>
      </w:pPr>
      <w:r>
        <w:rPr>
          <w:rFonts w:ascii="Arial" w:eastAsia="Microsoft YaHei" w:hAnsi="Arial"/>
          <w:sz w:val="21"/>
          <w:szCs w:val="21"/>
        </w:rPr>
        <w:t xml:space="preserve">[5] Chen T, Guestrin C. XGBoost: A scalable tree boosting system[C]//Proceedings of the 22nd ACM SIGKDD International Conference on Knowledge Discovery and Data Mining. San Francisco, CA, USA: ACM, 2016: 785-794.</w:t>
      </w:r>
    </w:p>
    <w:p>
      <w:pPr>
        <w:spacing w:after="60" w:line="360"/>
        <w:ind w:left="480" w:hanging="480"/>
      </w:pPr>
      <w:r>
        <w:rPr>
          <w:rFonts w:ascii="Arial" w:eastAsia="Microsoft YaHei" w:hAnsi="Arial"/>
          <w:sz w:val="21"/>
          <w:szCs w:val="21"/>
        </w:rPr>
        <w:t xml:space="preserve">[6] Ke G, Meng Q, Finley T, et al. LightGBM: A highly efficient gradient boosting decision tree[C]//Advances in Neural Information Processing Systems (NeurIPS). Long Beach, CA, USA, 2017: 3146-3154.</w:t>
      </w:r>
    </w:p>
    <w:p>
      <w:pPr>
        <w:spacing w:after="60" w:line="360"/>
        <w:ind w:left="480" w:hanging="480"/>
      </w:pPr>
      <w:r>
        <w:rPr>
          <w:rFonts w:ascii="Arial" w:eastAsia="Microsoft YaHei" w:hAnsi="Arial"/>
          <w:sz w:val="21"/>
          <w:szCs w:val="21"/>
        </w:rPr>
        <w:t xml:space="preserve">[7] Prokhorenkova L, Gusev G, Vorobev A, et al. CatBoost: Unbiased boosting with categorical features[C]//Advances in Neural Information Processing Systems (NeurIPS). Montreal, Canada, 2018: 6638-6648.</w:t>
      </w:r>
    </w:p>
    <w:p>
      <w:pPr>
        <w:spacing w:after="60" w:line="360"/>
        <w:ind w:left="480" w:hanging="480"/>
      </w:pPr>
      <w:r>
        <w:rPr>
          <w:rFonts w:ascii="Arial" w:eastAsia="Microsoft YaHei" w:hAnsi="Arial"/>
          <w:sz w:val="21"/>
          <w:szCs w:val="21"/>
        </w:rPr>
        <w:t xml:space="preserve">[8] Chawla N V, Bowyer K W, Hall L O, et al. SMOTE: Synthetic minority over-sampling technique[J]. Journal of Artificial Intelligence Research, 2002, 16: 321-357.</w:t>
      </w:r>
    </w:p>
    <w:p>
      <w:pPr>
        <w:spacing w:after="60" w:line="360"/>
        <w:ind w:left="480" w:hanging="480"/>
      </w:pPr>
      <w:r>
        <w:rPr>
          <w:rFonts w:ascii="Arial" w:eastAsia="Microsoft YaHei" w:hAnsi="Arial"/>
          <w:sz w:val="21"/>
          <w:szCs w:val="21"/>
        </w:rPr>
        <w:t xml:space="preserve">[9] Han H, Wang W Y, Mao B H. Borderline-SMOTE: A new over-sampling method in imbalanced data sets learning[C]//Advances in Intelligent Computing (ICIC). Springer, 2005: 878-887.</w:t>
      </w:r>
    </w:p>
    <w:p>
      <w:pPr>
        <w:spacing w:after="60" w:line="360"/>
        <w:ind w:left="480" w:hanging="480"/>
      </w:pPr>
      <w:r>
        <w:rPr>
          <w:rFonts w:ascii="Arial" w:eastAsia="Microsoft YaHei" w:hAnsi="Arial"/>
          <w:sz w:val="21"/>
          <w:szCs w:val="21"/>
        </w:rPr>
        <w:t xml:space="preserve">[10] He H, Bai Y, Garcia E A, et al. ADASYN: Adaptive synthetic sampling approach for imbalanced learning[C]//2008 IEEE International Joint Conference on Neural Networks. Hong Kong: IEEE, 2008: 1322-1328.</w:t>
      </w:r>
    </w:p>
    <w:p>
      <w:pPr>
        <w:spacing w:after="60" w:line="360"/>
        <w:ind w:left="480" w:hanging="480"/>
      </w:pPr>
      <w:r>
        <w:rPr>
          <w:rFonts w:ascii="Arial" w:eastAsia="Microsoft YaHei" w:hAnsi="Arial"/>
          <w:sz w:val="21"/>
          <w:szCs w:val="21"/>
        </w:rPr>
        <w:t xml:space="preserve">[11] Kubat M, Matwin S. Addressing the curse of imbalanced training sets: One-sided selection[C]//Proceedings of the 14th International Conference on Machine Learning (ICML). Nashville, TN, USA: Morgan Kaufmann, 1997: 179-186.</w:t>
      </w:r>
    </w:p>
    <w:p>
      <w:pPr>
        <w:spacing w:after="60" w:line="360"/>
        <w:ind w:left="480" w:hanging="480"/>
      </w:pPr>
      <w:r>
        <w:rPr>
          <w:rFonts w:ascii="Arial" w:eastAsia="Microsoft YaHei" w:hAnsi="Arial"/>
          <w:sz w:val="21"/>
          <w:szCs w:val="21"/>
        </w:rPr>
        <w:t xml:space="preserve">[12] Fawcett T. An introduction to ROC analysis[J]. Pattern Recognition Letters, 2006, 27(8): 861-874.</w:t>
      </w:r>
    </w:p>
    <w:sectPr>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888888"/>
        <w:sz w:val="18"/>
        <w:szCs w:val="18"/>
      </w:rPr>
      <w:t xml:space="preserve">第 </w:t>
    </w:r>
    <w:r>
      <w:rPr>
        <w:rFonts w:ascii="Arial" w:eastAsia="Microsoft YaHei" w:hAnsi="Arial"/>
        <w:color w:val="888888"/>
        <w:sz w:val="18"/>
        <w:szCs w:val="18"/>
      </w:rPr>
      <w:fldChar w:fldCharType="begin"/>
      <w:instrText xml:space="preserve">PAGE</w:instrText>
      <w:fldChar w:fldCharType="separate"/>
      <w:fldChar w:fldCharType="end"/>
    </w:r>
    <w:r>
      <w:rPr>
        <w:rFonts w:ascii="Arial" w:eastAsia="Microsoft YaHei"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eastAsia="Microsoft YaHei" w:hAnsi="Arial"/>
        <w:color w:val="888888"/>
        <w:sz w:val="18"/>
        <w:szCs w:val="18"/>
      </w:rPr>
      <w:t xml:space="preserve">机器学习课程报告</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00" w:line="360"/>
      <w:outlineLvl w:val="0"/>
    </w:pPr>
    <w:rPr>
      <w:rFonts w:ascii="Arial" w:eastAsia="Microsoft YaHei" w:hAnsi="Arial"/>
      <w:b/>
      <w:bCs/>
      <w:sz w:val="28"/>
      <w:szCs w:val="28"/>
    </w:rPr>
  </w:style>
  <w:style w:type="paragraph" w:styleId="Heading2">
    <w:name w:val="Heading 2"/>
    <w:basedOn w:val="Normal"/>
    <w:next w:val="Normal"/>
    <w:qFormat/>
    <w:pPr>
      <w:keepNext w:val="false"/>
      <w:keepLines w:val="false"/>
      <w:spacing w:after="120" w:before="200" w:line="36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2026-06-27T08:14:49.080Z</dcterms:created>
  <dcterms:modified xsi:type="dcterms:W3CDTF">2026-06-27T08:14:49.081Z</dcterms:modified>
</cp:coreProperties>
</file>

<file path=docProps/custom.xml><?xml version="1.0" encoding="utf-8"?>
<Properties xmlns="http://schemas.openxmlformats.org/officeDocument/2006/custom-properties" xmlns:vt="http://schemas.openxmlformats.org/officeDocument/2006/docPropsVTypes"/>
</file>