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pPr>
      <w:r>
        <w:t>Capítulo 6. Desarrollo e Implementación</w:t>
      </w:r>
    </w:p>
    <w:p>
      <w:pPr>
        <w:jc w:val="both"/>
      </w:pPr>
      <w:r>
        <w:t>En los capítulos anteriores se definieron los requerimientos, los casos de uso, la arquitectura y las características del controlador seleccionado para la interfaz CNC educativa. A partir de ese análisis se inició la construcción de CNC Basic, una aplicación de escritorio que permite interactuar con el firmware GRBL v1.1 mediante una interfaz gráfica, además de disponer de recursos para la representación y simulación de trayectorias. El presente capítulo documenta los componentes implementados y la forma en que se integran; la comprobación de su funcionamiento se aborda en el capítulo 7.</w:t>
      </w:r>
    </w:p>
    <w:p>
      <w:pPr>
        <w:pStyle w:val="Heading2"/>
        <w:keepNext/>
      </w:pPr>
      <w:r>
        <w:t>6.1 Desarrollo del proyecto</w:t>
      </w:r>
    </w:p>
    <w:p>
      <w:pPr>
        <w:pStyle w:val="Heading3"/>
        <w:keepNext/>
      </w:pPr>
      <w:r>
        <w:t>6.1.1 Organización del desarrollo</w:t>
      </w:r>
    </w:p>
    <w:p>
      <w:pPr>
        <w:jc w:val="both"/>
      </w:pPr>
      <w:r>
        <w:t>El desarrollo se organizó por componentes con responsabilidades diferenciadas: presentación de la interfaz, enlace entre la capa visual y Python, procesamiento de instrucciones G-code y comunicación con el controlador CNC. Esta distribución permitió trabajar sobre la representación visual y la lógica de control sin depender de que todas las funciones estuvieran listas al mismo tiempo. La ejecución física se realiza con una máquina CNC disponible para pruebas; el alcance del Trabajo Terminal comprende el desarrollo del software, no la construcción de la máquina.</w:t>
      </w:r>
    </w:p>
    <w:p>
      <w:pPr>
        <w:jc w:val="both"/>
      </w:pPr>
      <w:r>
        <w:t>El documento de Trabajo Terminal I describe una metodología RAD orientada a la construcción de prototipos. En la etapa de implementación se ha trabajado sobre versiones sucesivas de la aplicación, incorporando controles, revisando su comportamiento y ajustando los módulos conforme se identifican necesidades. La redacción metodológica definitiva deberá mantener correspondencia con la metodología presentada en TT1 y con los cambios que el equipo acuerde formalmente.</w:t>
      </w:r>
    </w:p>
    <w:p>
      <w:pPr>
        <w:pStyle w:val="Heading3"/>
        <w:keepNext/>
      </w:pPr>
      <w:r>
        <w:t>6.1.2 Tecnologías y estructura del proyecto</w:t>
      </w:r>
    </w:p>
    <w:p>
      <w:pPr>
        <w:jc w:val="both"/>
      </w:pPr>
      <w:r>
        <w:t>La aplicación utiliza Python como lenguaje principal del núcleo de control. PyQt6 proporciona la ventana de escritorio y PyQt6-WebEngine integra una vista web local en ella. La interfaz visual se desarrolla con HTML, CSS y JavaScript, mientras que QWebChannel establece la comunicación entre JavaScript y los objetos de Python. Para el acceso al puerto serial se utiliza PySerial. Esta organización permite separar la presentación de las tareas de comunicación y procesamiento.</w:t>
      </w:r>
    </w:p>
    <w:tbl>
      <w:tblPr>
        <w:tblStyle w:val="TableGrid"/>
        <w:tblW w:type="auto" w:w="0"/>
        <w:jc w:val="center"/>
        <w:tblLook w:firstColumn="1" w:firstRow="1" w:lastColumn="0" w:lastRow="0" w:noHBand="0" w:noVBand="1" w:val="04A0"/>
      </w:tblPr>
      <w:tblGrid>
        <w:gridCol w:w="4561"/>
        <w:gridCol w:w="4561"/>
      </w:tblGrid>
      <w:tr>
        <w:trPr>
          <w:tblHeader/>
          <w:tblHeader w:val="true"/>
          <w:cantSplit/>
        </w:trPr>
        <w:tc>
          <w:tcPr>
            <w:tcW w:type="dxa" w:w="4561"/>
            <w:vAlign w:val="center"/>
            <w:shd w:fill="25475A"/>
          </w:tcPr>
          <w:p>
            <w:pPr>
              <w:keepLines/>
              <w:spacing w:after="40" w:before="40" w:line="264" w:lineRule="auto"/>
            </w:pPr>
            <w:r>
              <w:rPr>
                <w:rFonts w:ascii="Arial" w:hAnsi="Arial"/>
                <w:b/>
                <w:color w:val="FFFFFF"/>
                <w:sz w:val="16"/>
              </w:rPr>
              <w:t>Archivo o directorio</w:t>
            </w:r>
          </w:p>
        </w:tc>
        <w:tc>
          <w:tcPr>
            <w:tcW w:type="dxa" w:w="4561"/>
            <w:vAlign w:val="center"/>
            <w:shd w:fill="25475A"/>
          </w:tcPr>
          <w:p>
            <w:pPr>
              <w:keepLines/>
              <w:spacing w:after="40" w:before="40" w:line="264" w:lineRule="auto"/>
            </w:pPr>
            <w:r>
              <w:rPr>
                <w:rFonts w:ascii="Arial" w:hAnsi="Arial"/>
                <w:b/>
                <w:color w:val="FFFFFF"/>
                <w:sz w:val="16"/>
              </w:rPr>
              <w:t>Responsabilidad dentro del sistema</w:t>
            </w:r>
          </w:p>
        </w:tc>
      </w:tr>
      <w:tr>
        <w:trPr>
          <w:cantSplit/>
        </w:trPr>
        <w:tc>
          <w:tcPr>
            <w:tcW w:type="dxa" w:w="4561"/>
            <w:vAlign w:val="center"/>
          </w:tcPr>
          <w:p>
            <w:pPr>
              <w:keepLines/>
              <w:spacing w:after="40" w:before="40" w:line="264" w:lineRule="auto"/>
            </w:pPr>
            <w:r>
              <w:rPr>
                <w:rFonts w:ascii="Arial" w:hAnsi="Arial"/>
                <w:sz w:val="16"/>
              </w:rPr>
              <w:t>main.py</w:t>
            </w:r>
          </w:p>
        </w:tc>
        <w:tc>
          <w:tcPr>
            <w:tcW w:type="dxa" w:w="4561"/>
            <w:vAlign w:val="center"/>
          </w:tcPr>
          <w:p>
            <w:pPr>
              <w:keepLines/>
              <w:spacing w:after="40" w:before="40" w:line="264" w:lineRule="auto"/>
            </w:pPr>
            <w:r>
              <w:rPr>
                <w:rFonts w:ascii="Arial" w:hAnsi="Arial"/>
                <w:sz w:val="16"/>
              </w:rPr>
              <w:t>Inicialización de la aplicación y creación de la ventana principal.</w:t>
            </w:r>
          </w:p>
        </w:tc>
      </w:tr>
      <w:tr>
        <w:trPr>
          <w:cantSplit/>
        </w:trPr>
        <w:tc>
          <w:tcPr>
            <w:tcW w:type="dxa" w:w="4561"/>
            <w:vAlign w:val="center"/>
          </w:tcPr>
          <w:p>
            <w:pPr>
              <w:keepLines/>
              <w:spacing w:after="40" w:before="40" w:line="264" w:lineRule="auto"/>
            </w:pPr>
            <w:r>
              <w:rPr>
                <w:rFonts w:ascii="Arial" w:hAnsi="Arial"/>
                <w:sz w:val="16"/>
              </w:rPr>
              <w:t>core/controlador_grbl.py</w:t>
            </w:r>
          </w:p>
        </w:tc>
        <w:tc>
          <w:tcPr>
            <w:tcW w:type="dxa" w:w="4561"/>
            <w:vAlign w:val="center"/>
          </w:tcPr>
          <w:p>
            <w:pPr>
              <w:keepLines/>
              <w:spacing w:after="40" w:before="40" w:line="264" w:lineRule="auto"/>
            </w:pPr>
            <w:r>
              <w:rPr>
                <w:rFonts w:ascii="Arial" w:hAnsi="Arial"/>
                <w:sz w:val="16"/>
              </w:rPr>
              <w:t>Comunicación serial, recepción de estados, envío de comandos y controlador virtual.</w:t>
            </w:r>
          </w:p>
        </w:tc>
      </w:tr>
      <w:tr>
        <w:trPr>
          <w:cantSplit/>
        </w:trPr>
        <w:tc>
          <w:tcPr>
            <w:tcW w:type="dxa" w:w="4561"/>
            <w:vAlign w:val="center"/>
          </w:tcPr>
          <w:p>
            <w:pPr>
              <w:keepLines/>
              <w:spacing w:after="40" w:before="40" w:line="264" w:lineRule="auto"/>
            </w:pPr>
            <w:r>
              <w:rPr>
                <w:rFonts w:ascii="Arial" w:hAnsi="Arial"/>
                <w:sz w:val="16"/>
              </w:rPr>
              <w:t>core/procesador_gcode.py</w:t>
            </w:r>
          </w:p>
        </w:tc>
        <w:tc>
          <w:tcPr>
            <w:tcW w:type="dxa" w:w="4561"/>
            <w:vAlign w:val="center"/>
          </w:tcPr>
          <w:p>
            <w:pPr>
              <w:keepLines/>
              <w:spacing w:after="40" w:before="40" w:line="264" w:lineRule="auto"/>
            </w:pPr>
            <w:r>
              <w:rPr>
                <w:rFonts w:ascii="Arial" w:hAnsi="Arial"/>
                <w:sz w:val="16"/>
              </w:rPr>
              <w:t>Análisis de instrucciones y obtención de información de trayectorias.</w:t>
            </w:r>
          </w:p>
        </w:tc>
      </w:tr>
      <w:tr>
        <w:trPr>
          <w:cantSplit/>
        </w:trPr>
        <w:tc>
          <w:tcPr>
            <w:tcW w:type="dxa" w:w="4561"/>
            <w:vAlign w:val="center"/>
          </w:tcPr>
          <w:p>
            <w:pPr>
              <w:keepLines/>
              <w:spacing w:after="40" w:before="40" w:line="264" w:lineRule="auto"/>
            </w:pPr>
            <w:r>
              <w:rPr>
                <w:rFonts w:ascii="Arial" w:hAnsi="Arial"/>
                <w:sz w:val="16"/>
              </w:rPr>
              <w:t>core/puente_interfaz.py</w:t>
            </w:r>
          </w:p>
        </w:tc>
        <w:tc>
          <w:tcPr>
            <w:tcW w:type="dxa" w:w="4561"/>
            <w:vAlign w:val="center"/>
          </w:tcPr>
          <w:p>
            <w:pPr>
              <w:keepLines/>
              <w:spacing w:after="40" w:before="40" w:line="264" w:lineRule="auto"/>
            </w:pPr>
            <w:r>
              <w:rPr>
                <w:rFonts w:ascii="Arial" w:hAnsi="Arial"/>
                <w:sz w:val="16"/>
              </w:rPr>
              <w:t>Intercambio de solicitudes y eventos entre JavaScript y Python mediante QWebChannel.</w:t>
            </w:r>
          </w:p>
        </w:tc>
      </w:tr>
      <w:tr>
        <w:trPr>
          <w:cantSplit/>
        </w:trPr>
        <w:tc>
          <w:tcPr>
            <w:tcW w:type="dxa" w:w="4561"/>
            <w:vAlign w:val="center"/>
          </w:tcPr>
          <w:p>
            <w:pPr>
              <w:keepLines/>
              <w:spacing w:after="40" w:before="40" w:line="264" w:lineRule="auto"/>
            </w:pPr>
            <w:r>
              <w:rPr>
                <w:rFonts w:ascii="Arial" w:hAnsi="Arial"/>
                <w:sz w:val="16"/>
              </w:rPr>
              <w:t>gui/index.html y gui/styles.css</w:t>
            </w:r>
          </w:p>
        </w:tc>
        <w:tc>
          <w:tcPr>
            <w:tcW w:type="dxa" w:w="4561"/>
            <w:vAlign w:val="center"/>
          </w:tcPr>
          <w:p>
            <w:pPr>
              <w:keepLines/>
              <w:spacing w:after="40" w:before="40" w:line="264" w:lineRule="auto"/>
            </w:pPr>
            <w:r>
              <w:rPr>
                <w:rFonts w:ascii="Arial" w:hAnsi="Arial"/>
                <w:sz w:val="16"/>
              </w:rPr>
              <w:t>Estructura de las pantallas y presentación visual de la interfaz.</w:t>
            </w:r>
          </w:p>
        </w:tc>
      </w:tr>
      <w:tr>
        <w:trPr>
          <w:cantSplit/>
        </w:trPr>
        <w:tc>
          <w:tcPr>
            <w:tcW w:type="dxa" w:w="4561"/>
            <w:vAlign w:val="center"/>
          </w:tcPr>
          <w:p>
            <w:pPr>
              <w:keepLines/>
              <w:spacing w:after="40" w:before="40" w:line="264" w:lineRule="auto"/>
            </w:pPr>
            <w:r>
              <w:rPr>
                <w:rFonts w:ascii="Arial" w:hAnsi="Arial"/>
                <w:sz w:val="16"/>
              </w:rPr>
              <w:t>gui/app.js</w:t>
            </w:r>
          </w:p>
        </w:tc>
        <w:tc>
          <w:tcPr>
            <w:tcW w:type="dxa" w:w="4561"/>
            <w:vAlign w:val="center"/>
          </w:tcPr>
          <w:p>
            <w:pPr>
              <w:keepLines/>
              <w:spacing w:after="40" w:before="40" w:line="264" w:lineRule="auto"/>
            </w:pPr>
            <w:r>
              <w:rPr>
                <w:rFonts w:ascii="Arial" w:hAnsi="Arial"/>
                <w:sz w:val="16"/>
              </w:rPr>
              <w:t>Atención de acciones del usuario, actualización de controles y coordinación con el puente.</w:t>
            </w:r>
          </w:p>
        </w:tc>
      </w:tr>
      <w:tr>
        <w:trPr>
          <w:cantSplit/>
        </w:trPr>
        <w:tc>
          <w:tcPr>
            <w:tcW w:type="dxa" w:w="4561"/>
            <w:vAlign w:val="center"/>
          </w:tcPr>
          <w:p>
            <w:pPr>
              <w:keepLines/>
              <w:spacing w:after="40" w:before="40" w:line="264" w:lineRule="auto"/>
            </w:pPr>
            <w:r>
              <w:rPr>
                <w:rFonts w:ascii="Arial" w:hAnsi="Arial"/>
                <w:sz w:val="16"/>
              </w:rPr>
              <w:t>gui/visualizer.js</w:t>
            </w:r>
          </w:p>
        </w:tc>
        <w:tc>
          <w:tcPr>
            <w:tcW w:type="dxa" w:w="4561"/>
            <w:vAlign w:val="center"/>
          </w:tcPr>
          <w:p>
            <w:pPr>
              <w:keepLines/>
              <w:spacing w:after="40" w:before="40" w:line="264" w:lineRule="auto"/>
            </w:pPr>
            <w:r>
              <w:rPr>
                <w:rFonts w:ascii="Arial" w:hAnsi="Arial"/>
                <w:sz w:val="16"/>
              </w:rPr>
              <w:t>Dibujo de trayectorias, selección de vistas y navegación en el espacio de representación.</w:t>
            </w:r>
          </w:p>
        </w:tc>
      </w:tr>
    </w:tbl>
    <w:p>
      <w:pPr>
        <w:pStyle w:val="PiedefiguraTT"/>
      </w:pPr>
      <w:r>
        <w:t>Tabla 6.1. Distribución de responsabilidades de los principales archivos del proyecto. Elaboración propia.</w:t>
      </w:r>
    </w:p>
    <w:p/>
    <w:p>
      <w:pPr>
        <w:jc w:val="both"/>
      </w:pPr>
      <w:r>
        <w:t>El archivo main.py importa los componentes desde el paquete core y carga la interfaz almacenada en gui/index.html. De este modo, la aplicación se ejecuta como un programa de escritorio, aunque la mayor parte de su representación gráfica se construye con tecnologías web.</w:t>
      </w:r>
    </w:p>
    <w:p>
      <w:pPr>
        <w:pStyle w:val="Heading2"/>
        <w:keepNext/>
      </w:pPr>
      <w:r>
        <w:t>6.2 Implementación</w:t>
      </w:r>
    </w:p>
    <w:p>
      <w:pPr>
        <w:pStyle w:val="Heading3"/>
        <w:keepNext/>
      </w:pPr>
      <w:r>
        <w:t>6.2.1 Inicialización y enlace entre módulos</w:t>
      </w:r>
    </w:p>
    <w:p>
      <w:pPr>
        <w:jc w:val="both"/>
      </w:pPr>
      <w:r>
        <w:t>Al iniciar CNC Basic, main.py crea las instancias del controlador de comunicación, el procesador de G-code y el puente de interfaz. Posteriormente configura QWebEngineView, registra el objeto puenteCNC en QWebChannel y carga el documento HTML local. La interfaz realiza llamadas al puente para solicitar operaciones y recibe señales que informan cambios de estado, mensajes de consola, progreso y resultados de análisis.</w:t>
      </w:r>
    </w:p>
    <w:p>
      <w:pPr>
        <w:jc w:val="both"/>
      </w:pPr>
      <w:r>
        <w:t>El módulo core/puente_interfaz.py concentra la comunicación bidireccional. Desde él se enlazan las funciones de respuesta del controlador con señales de Qt; dichas señales permiten que la pantalla reciba información sin incorporar directamente código de acceso al puerto serial en JavaScript. El puente también contempla la detección periódica de cambios en la lista de puertos disponibles.</w:t>
      </w:r>
    </w:p>
    <w:p>
      <w:pPr>
        <w:pStyle w:val="Heading3"/>
        <w:keepNext/>
      </w:pPr>
      <w:r>
        <w:t>6.2.2 Comunicación con GRBL y movimiento manual</w:t>
      </w:r>
    </w:p>
    <w:p>
      <w:pPr>
        <w:jc w:val="both"/>
      </w:pPr>
      <w:r>
        <w:t>El módulo core/controlador_grbl.py contiene las operaciones relacionadas con el dispositivo CNC. Su implementación contempla la apertura y cierre del puerto serial, el envío de instrucciones y la lectura de respuestas de GRBL v1.1. En el código se incluyen la consulta periódica del estado, el tratamiento de coordenadas de máquina y de trabajo, y comandos de control en tiempo real. Además, dispone de un modo de operación virtual para observar el comportamiento de la interfaz sin establecer una conexión física.</w:t>
      </w:r>
    </w:p>
    <w:p>
      <w:pPr>
        <w:jc w:val="both"/>
      </w:pPr>
      <w:r>
        <w:t>Para el desplazamiento manual de los ejes se emplean instrucciones de movimiento Jog compatibles con GRBL, a partir de las acciones realizadas en los controles de la interfaz. El usuario selecciona el eje, la dirección y el incremento de desplazamiento; la petición pasa de la interfaz al módulo de control y se transmite al firmware cuando existe una conexión real. El sistema conserva una vía de retorno para actualizar en pantalla el estado que comunica el controlador.</w:t>
      </w:r>
    </w:p>
    <w:p>
      <w:pPr>
        <w:jc w:val="both"/>
      </w:pPr>
      <w:r>
        <w:t>Hasta este corte se cuenta con comprobaciones físicas reportadas por el equipo para el envío manual de G-code y los movimientos de X e Y. Aunque la interfaz incorpora controles e indicadores para Z, no se ha comprobado el movimiento de ese eje sobre la máquina disponible, ya que no tiene conectado un motor para Z. Por esa razón, la representación de su posición no debe confundirse con una validación física.</w:t>
      </w:r>
    </w:p>
    <w:p>
      <w:pPr>
        <w:pStyle w:val="Heading3"/>
        <w:keepNext/>
      </w:pPr>
      <w:r>
        <w:t>6.2.3 Procesamiento de archivos G-code</w:t>
      </w:r>
    </w:p>
    <w:p>
      <w:pPr>
        <w:jc w:val="both"/>
      </w:pPr>
      <w:r>
        <w:t>El archivo core/procesador_gcode.py reúne funciones para analizar instrucciones G y M, reconocer parámetros de movimiento y extraer información que se utiliza en la vista previa de trayectorias. Entre los datos considerados se encuentran coordenadas, avances, centros de arcos y cálculos estimados sobre distancia y tiempo de recorrido. Asimismo, contiene descripciones de errores de GRBL orientadas a facilitar la interpretación de los mensajes recibidos.</w:t>
      </w:r>
    </w:p>
    <w:p>
      <w:pPr>
        <w:jc w:val="both"/>
      </w:pPr>
      <w:r>
        <w:t>En la interfaz se contemplan controles para cargar archivos y consultar su contenido antes de ejecutar un programa. La existencia de estas funciones en el código permite describir su implementación, pero no representa por sí misma evidencia de que se haya completado la validación de la transmisión continua de archivos sobre la máquina física. Esa comprobación se considera una actividad posterior.</w:t>
      </w:r>
    </w:p>
    <w:p>
      <w:pPr>
        <w:pStyle w:val="Heading3"/>
        <w:keepNext/>
      </w:pPr>
      <w:r>
        <w:t>6.2.4 Interfaz gráfica y visualización de trayectorias</w:t>
      </w:r>
    </w:p>
    <w:p>
      <w:pPr>
        <w:jc w:val="both"/>
      </w:pPr>
      <w:r>
        <w:t>La pantalla principal organiza la visualización de trayectorias, el estado del controlador, las coordenadas, los mandos de desplazamiento y la consola de comunicación en un mismo entorno. Los archivos gui/index.html, gui/styles.css y gui/app.js definen la presentación y coordinan la interacción del usuario con dichas áreas.</w:t>
      </w:r>
    </w:p>
    <w:p>
      <w:pPr>
        <w:jc w:val="both"/>
      </w:pPr>
      <w:r>
        <w:t>El componente gui/visualizer.js dibuja las trayectorias sobre un lienzo Canvas y ofrece distintas perspectivas de observación, entre ellas vistas de los planos de trabajo y una proyección tridimensional. El código incluye controles de navegación, acercamiento y representación de la posición de la herramienta. Esto permite revisar visualmente la geometría del archivo G-code como apoyo didáctico. No obstante, la precisión de la sincronización entre la posición representada y el desplazamiento real de la máquina todavía requiere pruebas específicas.</w:t>
      </w:r>
    </w:p>
    <w:p>
      <w:pPr>
        <w:keepNext/>
        <w:jc w:val="center"/>
      </w:pPr>
      <w:r>
        <w:drawing>
          <wp:inline xmlns:a="http://schemas.openxmlformats.org/drawingml/2006/main" xmlns:pic="http://schemas.openxmlformats.org/drawingml/2006/picture">
            <wp:extent cx="5328000" cy="2720610"/>
            <wp:docPr id="1" name="Picture 1"/>
            <wp:cNvGraphicFramePr>
              <a:graphicFrameLocks noChangeAspect="1"/>
            </wp:cNvGraphicFramePr>
            <a:graphic>
              <a:graphicData uri="http://schemas.openxmlformats.org/drawingml/2006/picture">
                <pic:pic>
                  <pic:nvPicPr>
                    <pic:cNvPr id="0" name="IMG-20261013-WA0012.jpg"/>
                    <pic:cNvPicPr/>
                  </pic:nvPicPr>
                  <pic:blipFill>
                    <a:blip r:embed="rId9"/>
                    <a:stretch>
                      <a:fillRect/>
                    </a:stretch>
                  </pic:blipFill>
                  <pic:spPr>
                    <a:xfrm>
                      <a:off x="0" y="0"/>
                      <a:ext cx="5328000" cy="2720610"/>
                    </a:xfrm>
                    <a:prstGeom prst="rect"/>
                  </pic:spPr>
                </pic:pic>
              </a:graphicData>
            </a:graphic>
          </wp:inline>
        </w:drawing>
      </w:r>
    </w:p>
    <w:p>
      <w:pPr>
        <w:pStyle w:val="PiedefiguraTT"/>
        <w:jc w:val="center"/>
      </w:pPr>
      <w:r>
        <w:t>Figura 6.1. Vista del programa CNC Basic con una trayectoria de ejemplo y los paneles de operación. Captura proporcionada por el equipo (octubre de 2026).</w:t>
      </w:r>
    </w:p>
    <w:p>
      <w:pPr>
        <w:pStyle w:val="Heading3"/>
        <w:keepNext/>
      </w:pPr>
      <w:r>
        <w:t>6.2.5 Funciones incorporadas que requieren validación adicional</w:t>
      </w:r>
    </w:p>
    <w:p>
      <w:pPr>
        <w:jc w:val="both"/>
      </w:pPr>
      <w:r>
        <w:t>Además de las acciones verificadas, el repositorio contiene lógica para el envío secuencial de programas, el manejo de señales de ejecución y pausa, la visualización de límites y elementos asociados con calibración y seguridad. Su presencia en el código se registra como parte del desarrollo, sin considerar concluidas las pruebas de dichas funciones. En particular, la calibración y el uso de finales de carrera permanecen pendientes de integración o verificación con la configuración física disponible.</w:t>
      </w:r>
    </w:p>
    <w:p>
      <w:pPr>
        <w:jc w:val="both"/>
      </w:pPr>
      <w:r>
        <w:t>Los mecanismos de detención por software deben evaluarse de manera diferenciada de un circuito físico de parada de emergencia. La respuesta a comandos de pausa o reinicio de GRBL no sustituye las medidas de seguridad y desconexión necesarias durante las pruebas con una máquina real.</w:t>
      </w:r>
    </w:p>
    <w:p>
      <w:pPr>
        <w:pStyle w:val="Heading3"/>
        <w:keepNext/>
        <w:widowControl/>
      </w:pPr>
      <w:r>
        <w:t>6.2.6 Modos de herramienta con enfoque didáctico</w:t>
      </w:r>
    </w:p>
    <w:p>
      <w:pPr>
        <w:widowControl/>
      </w:pPr>
      <w:r>
        <w:t>Además de la operación convencional con fresa, la versión consultada del repositorio incorpora una selección entre los modos de herramienta «fresa» y «lápiz». Esta opción se encuentra vinculada con la interfaz mediante app.js y el método establecerTipoHerramienta del puente QWebChannel. El módulo controlador_grbl.py conserva el tipo seleccionado y adapta algunas operaciones de control en función de él.</w:t>
      </w:r>
    </w:p>
    <w:p>
      <w:pPr>
        <w:widowControl/>
      </w:pPr>
      <w:r>
        <w:t>En el modo fresa se mantiene disponible la lógica de control del husillo para las operaciones de mecanizado. En el modo lápiz, el controlador evita solicitudes de encendido del husillo y, cuando corresponde, emite una instrucción M5 al seleccionar esa modalidad. Asimismo, el código contiene un tratamiento para omitir instrucciones de arranque M3 o M4 al transmitir programas en esta modalidad. El visualizador también contempla representaciones gráficas distintas de ambas herramientas.</w:t>
      </w:r>
    </w:p>
    <w:p>
      <w:pPr>
        <w:widowControl/>
      </w:pPr>
      <w:r>
        <w:t>Desde el punto de vista educativo, esta diferenciación permite explicar que la trayectoria programada puede estudiarse con una herramienta de corte o con una representación de trazado. Sin embargo, la presencia de esta modalidad en el código no acredita que se haya montado físicamente un lápiz en la máquina de pruebas ni que todas las variantes de programas sean compatibles. Su comportamiento se registrará mediante pruebas específicas antes de considerarlo validado.</w:t>
      </w:r>
    </w:p>
    <w:p>
      <w:pPr>
        <w:pStyle w:val="Heading3"/>
        <w:keepNext/>
        <w:widowControl/>
      </w:pPr>
      <w:r>
        <w:t>6.2.7 Supervisión operativa, alertas y control de avance</w:t>
      </w:r>
    </w:p>
    <w:p>
      <w:pPr>
        <w:widowControl/>
      </w:pPr>
      <w:r>
        <w:t>La integración entre controlador_grbl.py, puente_interfaz.py y app.js permite representar estados operativos recibidos de GRBL, como reposo, movimiento, pausa y alarma, así como datos de posición de trabajo y posición de máquina. El puente transmite los mensajes mediante señales de Qt, de forma que la interfaz puede actualizar sus indicadores y la consola sin gestionar directamente el puerto serial. Adicionalmente, se ha programado una comprobación periódica de los puertos de comunicación disponibles para reflejar cambios de conexión.</w:t>
      </w:r>
    </w:p>
    <w:p>
      <w:pPr>
        <w:widowControl/>
      </w:pPr>
      <w:r>
        <w:t>Para el manejo del husillo, el núcleo contiene condiciones que rechazan solicitudes de apagado o comandos M5 cuando detecta un programa en ejecución o determinados estados de operación. Ante estas solicitudes, puede enviar una notificación a la consola y una alerta visual. También existen controles de pausa, continuación y reinicio mediante los mecanismos de tiempo real de GRBL. Estas medidas corresponden a interbloqueos y comandos de software; no equivalen a un paro de emergencia físico y todavía requieren ensayos específicos bajo condiciones controladas.</w:t>
      </w:r>
    </w:p>
    <w:p>
      <w:pPr>
        <w:widowControl/>
      </w:pPr>
      <w:r>
        <w:t>La interfaz incorpora un regulador de velocidad de avance (feed override) y el controlador almacena el porcentaje seleccionado en su estado interno. No obstante, en la versión revisada, establecer_feed_override transmite explícitamente al GRBL real el comando de restablecimiento al 100 %; no se observa en ese método el envío completo de las órdenes necesarias para aplicar otros porcentajes al hardware. Por ello, la actualización visual del porcentaje no debe presentarse todavía como una variación física verificada. Esta diferencia se considera un aspecto técnico pendiente de corrección o comprobación.</w:t>
      </w:r>
    </w:p>
    <w:p>
      <w:pPr>
        <w:widowControl/>
      </w:pPr>
      <w:r>
        <w:t>El visualizador también compara la envolvente de una trayectoria con los recorridos configurados de la máquina y puede presentar una advertencia cuando se detecta un posible desbordamiento. En el flujo de la interfaz esa advertencia solicita confirmación al usuario y permite continuar; no constituye una garantía de que el movimiento sea físicamente seguro. Los límites configurados en GRBL, los sensores conectados y las dimensiones reales deberán evaluarse de manera independiente.</w:t>
      </w:r>
    </w:p>
    <w:p>
      <w:pPr>
        <w:pStyle w:val="Heading3"/>
        <w:keepNext/>
        <w:widowControl/>
      </w:pPr>
      <w:r>
        <w:t>6.2.8 Archivos de ejemplo y relación con la documentación de diseño</w:t>
      </w:r>
    </w:p>
    <w:p>
      <w:pPr>
        <w:widowControl/>
      </w:pPr>
      <w:r>
        <w:t>El repositorio incluye un directorio gcode_samples con archivos que pueden servir como insumos de pruebas. El archivo pieza_01.nc contiene un programa breve con unidades métricas, posicionamiento absoluto, movimientos rápidos, desplazamientos lineales y comandos de husillo. Por su parte, pistaspai.nc corresponde a un programa extenso de trayectorias para una placa de circuito impreso, cuyo encabezado señala que fue generado con FlatCAM y preparado para un posprocesador compatible con MACH3. Estos archivos se identifican como materiales disponibles; su presencia no demuestra que se hayan ejecutado correctamente con GRBL.</w:t>
      </w:r>
    </w:p>
    <w:p>
      <w:pPr>
        <w:widowControl/>
      </w:pPr>
      <w:r>
        <w:t>El empleo de ambos ejemplos deberá limitarse inicialmente al análisis y la vista previa, verificando previamente su sintaxis y compatibilidad. En particular, los desplazamientos que requieren el eje Z no pueden asumirse comprobados sobre el equipo físico utilizado hasta contar con ese eje habilitado. Este criterio evita atribuir a la máquina movimientos que, por el momento, solo se pueden describir desde el software.</w:t>
      </w:r>
    </w:p>
    <w:p>
      <w:pPr>
        <w:widowControl/>
      </w:pPr>
      <w:r>
        <w:t>La Tabla 6.2 relaciona las incorporaciones observadas en el repositorio con su alcance documentado. Las nuevas funciones que no estén recogidas expresamente en los casos de uso o los requerimientos de TT1 deberán revisarse después en los capítulos 4 y 5, conservando la trazabilidad del documento original.</w:t>
      </w:r>
    </w:p>
    <w:tbl>
      <w:tblPr>
        <w:tblStyle w:val="TableGrid"/>
        <w:tblW w:type="auto" w:w="0"/>
        <w:jc w:val="center"/>
        <w:tblLayout w:type="fixed"/>
        <w:tblLook w:firstColumn="1" w:firstRow="1" w:lastColumn="0" w:lastRow="0" w:noHBand="0" w:noVBand="1" w:val="04A0"/>
      </w:tblPr>
      <w:tblGrid>
        <w:gridCol w:w="2438"/>
        <w:gridCol w:w="3090"/>
        <w:gridCol w:w="3402"/>
      </w:tblGrid>
      <w:tr>
        <w:trPr>
          <w:cantSplit/>
          <w:tblHeader w:val="true"/>
        </w:trPr>
        <w:tc>
          <w:tcPr>
            <w:tcW w:type="dxa" w:w="3041"/>
            <w:vAlign w:val="center"/>
            <w:shd w:fill="E9F0F4"/>
          </w:tcPr>
          <w:p>
            <w:pPr>
              <w:spacing w:after="40" w:before="20"/>
            </w:pPr>
            <w:r>
              <w:rPr>
                <w:rFonts w:ascii="Arial" w:hAnsi="Arial"/>
                <w:sz w:val="16"/>
              </w:rPr>
              <w:t>Componente o función</w:t>
            </w:r>
          </w:p>
        </w:tc>
        <w:tc>
          <w:tcPr>
            <w:tcW w:type="dxa" w:w="3041"/>
            <w:vAlign w:val="center"/>
            <w:shd w:fill="E9F0F4"/>
          </w:tcPr>
          <w:p>
            <w:pPr>
              <w:spacing w:after="40" w:before="20"/>
            </w:pPr>
            <w:r>
              <w:rPr>
                <w:rFonts w:ascii="Arial" w:hAnsi="Arial"/>
                <w:sz w:val="16"/>
              </w:rPr>
              <w:t>Referencia de implementación</w:t>
            </w:r>
          </w:p>
        </w:tc>
        <w:tc>
          <w:tcPr>
            <w:tcW w:type="dxa" w:w="3041"/>
            <w:vAlign w:val="center"/>
            <w:shd w:fill="E9F0F4"/>
          </w:tcPr>
          <w:p>
            <w:pPr>
              <w:spacing w:after="40" w:before="20"/>
            </w:pPr>
            <w:r>
              <w:rPr>
                <w:rFonts w:ascii="Arial" w:hAnsi="Arial"/>
                <w:sz w:val="16"/>
              </w:rPr>
              <w:t>Situación documental</w:t>
            </w:r>
          </w:p>
        </w:tc>
      </w:tr>
      <w:tr>
        <w:trPr>
          <w:cantSplit/>
        </w:trPr>
        <w:tc>
          <w:tcPr>
            <w:tcW w:type="dxa" w:w="2438"/>
            <w:vAlign w:val="top"/>
          </w:tcPr>
          <w:p>
            <w:pPr>
              <w:spacing w:after="40" w:before="20"/>
            </w:pPr>
            <w:r>
              <w:rPr>
                <w:rFonts w:ascii="Arial" w:hAnsi="Arial"/>
                <w:sz w:val="16"/>
              </w:rPr>
              <w:t>Selección fresa/lápiz</w:t>
            </w:r>
          </w:p>
        </w:tc>
        <w:tc>
          <w:tcPr>
            <w:tcW w:type="dxa" w:w="3090"/>
            <w:vAlign w:val="top"/>
          </w:tcPr>
          <w:p>
            <w:pPr>
              <w:spacing w:after="40" w:before="20"/>
            </w:pPr>
            <w:r>
              <w:rPr>
                <w:rFonts w:ascii="Arial" w:hAnsi="Arial"/>
                <w:sz w:val="16"/>
              </w:rPr>
              <w:t>gui/app.js; core/puente_interfaz.py; core/controlador_grbl.py</w:t>
            </w:r>
          </w:p>
        </w:tc>
        <w:tc>
          <w:tcPr>
            <w:tcW w:type="dxa" w:w="3402"/>
            <w:vAlign w:val="top"/>
          </w:tcPr>
          <w:p>
            <w:pPr>
              <w:spacing w:after="40" w:before="20"/>
            </w:pPr>
            <w:r>
              <w:rPr>
                <w:rFonts w:ascii="Arial" w:hAnsi="Arial"/>
                <w:sz w:val="16"/>
              </w:rPr>
              <w:t>Implementación identificada; falta validación de modalidad y restricciones en distintos escenarios.</w:t>
            </w:r>
          </w:p>
        </w:tc>
      </w:tr>
      <w:tr>
        <w:trPr>
          <w:cantSplit/>
        </w:trPr>
        <w:tc>
          <w:tcPr>
            <w:tcW w:type="dxa" w:w="2438"/>
            <w:vAlign w:val="top"/>
          </w:tcPr>
          <w:p>
            <w:pPr>
              <w:spacing w:after="40" w:before="20"/>
            </w:pPr>
            <w:r>
              <w:rPr>
                <w:rFonts w:ascii="Arial" w:hAnsi="Arial"/>
                <w:sz w:val="16"/>
              </w:rPr>
              <w:t>Interbloqueos del husillo y alertas</w:t>
            </w:r>
          </w:p>
        </w:tc>
        <w:tc>
          <w:tcPr>
            <w:tcW w:type="dxa" w:w="3090"/>
            <w:vAlign w:val="top"/>
          </w:tcPr>
          <w:p>
            <w:pPr>
              <w:spacing w:after="40" w:before="20"/>
            </w:pPr>
            <w:r>
              <w:rPr>
                <w:rFonts w:ascii="Arial" w:hAnsi="Arial"/>
                <w:sz w:val="16"/>
              </w:rPr>
              <w:t>core/controlador_grbl.py; gui/app.js</w:t>
            </w:r>
          </w:p>
        </w:tc>
        <w:tc>
          <w:tcPr>
            <w:tcW w:type="dxa" w:w="3402"/>
            <w:vAlign w:val="top"/>
          </w:tcPr>
          <w:p>
            <w:pPr>
              <w:spacing w:after="40" w:before="20"/>
            </w:pPr>
            <w:r>
              <w:rPr>
                <w:rFonts w:ascii="Arial" w:hAnsi="Arial"/>
                <w:sz w:val="16"/>
              </w:rPr>
              <w:t>Condiciones y mensajes programados; falta evidencia de respuesta en conexión física.</w:t>
            </w:r>
          </w:p>
        </w:tc>
      </w:tr>
      <w:tr>
        <w:trPr>
          <w:cantSplit/>
        </w:trPr>
        <w:tc>
          <w:tcPr>
            <w:tcW w:type="dxa" w:w="2438"/>
            <w:vAlign w:val="top"/>
          </w:tcPr>
          <w:p>
            <w:pPr>
              <w:spacing w:after="40" w:before="20"/>
            </w:pPr>
            <w:r>
              <w:rPr>
                <w:rFonts w:ascii="Arial" w:hAnsi="Arial"/>
                <w:sz w:val="16"/>
              </w:rPr>
              <w:t>Regulador de avance</w:t>
            </w:r>
          </w:p>
        </w:tc>
        <w:tc>
          <w:tcPr>
            <w:tcW w:type="dxa" w:w="3090"/>
            <w:vAlign w:val="top"/>
          </w:tcPr>
          <w:p>
            <w:pPr>
              <w:spacing w:after="40" w:before="20"/>
            </w:pPr>
            <w:r>
              <w:rPr>
                <w:rFonts w:ascii="Arial" w:hAnsi="Arial"/>
                <w:sz w:val="16"/>
              </w:rPr>
              <w:t>gui/app.js; core/controlador_grbl.py</w:t>
            </w:r>
          </w:p>
        </w:tc>
        <w:tc>
          <w:tcPr>
            <w:tcW w:type="dxa" w:w="3402"/>
            <w:vAlign w:val="top"/>
          </w:tcPr>
          <w:p>
            <w:pPr>
              <w:spacing w:after="40" w:before="20"/>
            </w:pPr>
            <w:r>
              <w:rPr>
                <w:rFonts w:ascii="Arial" w:hAnsi="Arial"/>
                <w:sz w:val="16"/>
              </w:rPr>
              <w:t>El estado y la interfaz cambian; el ajuste físico distinto de 100 % aún no está acreditado.</w:t>
            </w:r>
          </w:p>
        </w:tc>
      </w:tr>
      <w:tr>
        <w:trPr>
          <w:cantSplit/>
        </w:trPr>
        <w:tc>
          <w:tcPr>
            <w:tcW w:type="dxa" w:w="2438"/>
            <w:vAlign w:val="top"/>
          </w:tcPr>
          <w:p>
            <w:pPr>
              <w:spacing w:after="40" w:before="20"/>
            </w:pPr>
            <w:r>
              <w:rPr>
                <w:rFonts w:ascii="Arial" w:hAnsi="Arial"/>
                <w:sz w:val="16"/>
              </w:rPr>
              <w:t>Avisos de desbordamiento de trayectoria</w:t>
            </w:r>
          </w:p>
        </w:tc>
        <w:tc>
          <w:tcPr>
            <w:tcW w:type="dxa" w:w="3090"/>
            <w:vAlign w:val="top"/>
          </w:tcPr>
          <w:p>
            <w:pPr>
              <w:spacing w:after="40" w:before="20"/>
            </w:pPr>
            <w:r>
              <w:rPr>
                <w:rFonts w:ascii="Arial" w:hAnsi="Arial"/>
                <w:sz w:val="16"/>
              </w:rPr>
              <w:t>gui/visualizer.js; gui/app.js</w:t>
            </w:r>
          </w:p>
        </w:tc>
        <w:tc>
          <w:tcPr>
            <w:tcW w:type="dxa" w:w="3402"/>
            <w:vAlign w:val="top"/>
          </w:tcPr>
          <w:p>
            <w:pPr>
              <w:spacing w:after="40" w:before="20"/>
            </w:pPr>
            <w:r>
              <w:rPr>
                <w:rFonts w:ascii="Arial" w:hAnsi="Arial"/>
                <w:sz w:val="16"/>
              </w:rPr>
              <w:t>Se dispone de comprobaciones gráficas; pendiente evaluar su correspondencia con límites reales.</w:t>
            </w:r>
          </w:p>
        </w:tc>
      </w:tr>
      <w:tr>
        <w:trPr>
          <w:cantSplit/>
        </w:trPr>
        <w:tc>
          <w:tcPr>
            <w:tcW w:type="dxa" w:w="2438"/>
            <w:vAlign w:val="top"/>
          </w:tcPr>
          <w:p>
            <w:pPr>
              <w:spacing w:after="40" w:before="20"/>
            </w:pPr>
            <w:r>
              <w:rPr>
                <w:rFonts w:ascii="Arial" w:hAnsi="Arial"/>
                <w:sz w:val="16"/>
              </w:rPr>
              <w:t>Archivos de práctica</w:t>
            </w:r>
          </w:p>
        </w:tc>
        <w:tc>
          <w:tcPr>
            <w:tcW w:type="dxa" w:w="3090"/>
            <w:vAlign w:val="top"/>
          </w:tcPr>
          <w:p>
            <w:pPr>
              <w:spacing w:after="40" w:before="20"/>
            </w:pPr>
            <w:r>
              <w:rPr>
                <w:rFonts w:ascii="Arial" w:hAnsi="Arial"/>
                <w:sz w:val="16"/>
              </w:rPr>
              <w:t>gcode_samples/pieza_01.nc; gcode_samples/pistaspai.nc</w:t>
            </w:r>
          </w:p>
        </w:tc>
        <w:tc>
          <w:tcPr>
            <w:tcW w:type="dxa" w:w="3402"/>
            <w:vAlign w:val="top"/>
          </w:tcPr>
          <w:p>
            <w:pPr>
              <w:spacing w:after="40" w:before="20"/>
            </w:pPr>
            <w:r>
              <w:rPr>
                <w:rFonts w:ascii="Arial" w:hAnsi="Arial"/>
                <w:sz w:val="16"/>
              </w:rPr>
              <w:t>Disponibles como insumos; sin ejecución completa comprobada en la máquina.</w:t>
            </w:r>
          </w:p>
        </w:tc>
      </w:tr>
    </w:tbl>
    <w:p>
      <w:pPr>
        <w:pStyle w:val="PiedefiguraTT"/>
        <w:widowControl/>
      </w:pPr>
      <w:r>
        <w:t>Tabla 6.2. Relación entre funcionalidades adicionales del repositorio y estado de documentación. Elaboración propia a partir de los archivos del proyecto.</w:t>
      </w:r>
    </w:p>
    <w:p>
      <w:pPr>
        <w:pStyle w:val="Heading1"/>
        <w:keepNext/>
      </w:pPr>
      <w:r>
        <w:t>Capítulo 7. Pruebas</w:t>
      </w:r>
    </w:p>
    <w:p>
      <w:pPr>
        <w:jc w:val="both"/>
      </w:pPr>
      <w:r>
        <w:t>La etapa de pruebas se orienta a determinar qué funcionalidades del prototipo se comportan conforme al diseño y cuáles necesitan ajustes antes de considerar estable su operación. Para conservar la trazabilidad con Trabajo Terminal I, los escenarios se relacionan con los casos de uso definidos en el capítulo 5. En esta primera incorporación se registran únicamente los resultados físicos que el equipo ha comunicado y se deja preparado un plan para las siguientes validaciones.</w:t>
      </w:r>
    </w:p>
    <w:p>
      <w:pPr>
        <w:pStyle w:val="Heading2"/>
        <w:keepNext/>
      </w:pPr>
      <w:r>
        <w:t>7.1 Generación del plan de pruebas</w:t>
      </w:r>
    </w:p>
    <w:p>
      <w:pPr>
        <w:pStyle w:val="Heading3"/>
        <w:keepNext/>
      </w:pPr>
      <w:r>
        <w:t>7.1.1 Construcción y ejecución de pruebas</w:t>
      </w:r>
    </w:p>
    <w:p>
      <w:pPr>
        <w:jc w:val="both"/>
      </w:pPr>
      <w:r>
        <w:t>Se propone realizar las pruebas por función y en condiciones controladas. En cada caso se registrarán el identificador, el estado previo del controlador, la entrada aplicada, la respuesta esperada, el resultado observado y la evidencia correspondiente. Para las pruebas físicas se comprobará primero la conexión serial y la disponibilidad de un área libre para movimientos cortos. Las pruebas que involucren desplazamientos, herramientas o límites deberán ejecutarse con supervisión y criterios de seguridad apropiados.</w:t>
      </w:r>
    </w:p>
    <w:p>
      <w:pPr>
        <w:pStyle w:val="Heading3"/>
        <w:keepNext/>
      </w:pPr>
      <w:r>
        <w:t>7.1.2 Creación de casos y escenarios de prueba al sistema</w:t>
      </w:r>
    </w:p>
    <w:p>
      <w:pPr>
        <w:jc w:val="both"/>
      </w:pPr>
      <w:r>
        <w:t>La siguiente relación usa los identificadores de casos de uso contenidos en el TT1. El estado corresponde a la información disponible hasta el corte de documentación; no constituye un porcentaje de cumplimiento ni implica que los casos pendientes hayan sido ejecutados.</w:t>
      </w:r>
    </w:p>
    <w:tbl>
      <w:tblPr>
        <w:tblStyle w:val="TableGrid"/>
        <w:tblW w:type="auto" w:w="0"/>
        <w:jc w:val="center"/>
        <w:tblLook w:firstColumn="1" w:firstRow="1" w:lastColumn="0" w:lastRow="0" w:noHBand="0" w:noVBand="1" w:val="04A0"/>
      </w:tblPr>
      <w:tblGrid>
        <w:gridCol w:w="3041"/>
        <w:gridCol w:w="3041"/>
        <w:gridCol w:w="3041"/>
      </w:tblGrid>
      <w:tr>
        <w:trPr>
          <w:tblHeader/>
          <w:tblHeader w:val="true"/>
          <w:cantSplit/>
        </w:trPr>
        <w:tc>
          <w:tcPr>
            <w:tcW w:type="dxa" w:w="3041"/>
            <w:vAlign w:val="center"/>
            <w:shd w:fill="25475A"/>
          </w:tcPr>
          <w:p>
            <w:pPr>
              <w:keepLines/>
              <w:spacing w:after="40" w:before="40" w:line="264" w:lineRule="auto"/>
            </w:pPr>
            <w:r>
              <w:rPr>
                <w:rFonts w:ascii="Arial" w:hAnsi="Arial"/>
                <w:b/>
                <w:color w:val="FFFFFF"/>
                <w:sz w:val="16"/>
              </w:rPr>
              <w:t>Caso de uso de TT1</w:t>
            </w:r>
          </w:p>
        </w:tc>
        <w:tc>
          <w:tcPr>
            <w:tcW w:type="dxa" w:w="3041"/>
            <w:vAlign w:val="center"/>
            <w:shd w:fill="25475A"/>
          </w:tcPr>
          <w:p>
            <w:pPr>
              <w:keepLines/>
              <w:spacing w:after="40" w:before="40" w:line="264" w:lineRule="auto"/>
            </w:pPr>
            <w:r>
              <w:rPr>
                <w:rFonts w:ascii="Arial" w:hAnsi="Arial"/>
                <w:b/>
                <w:color w:val="FFFFFF"/>
                <w:sz w:val="16"/>
              </w:rPr>
              <w:t>Escenario por comprobar</w:t>
            </w:r>
          </w:p>
        </w:tc>
        <w:tc>
          <w:tcPr>
            <w:tcW w:type="dxa" w:w="3041"/>
            <w:vAlign w:val="center"/>
            <w:shd w:fill="25475A"/>
          </w:tcPr>
          <w:p>
            <w:pPr>
              <w:keepLines/>
              <w:spacing w:after="40" w:before="40" w:line="264" w:lineRule="auto"/>
            </w:pPr>
            <w:r>
              <w:rPr>
                <w:rFonts w:ascii="Arial" w:hAnsi="Arial"/>
                <w:b/>
                <w:color w:val="FFFFFF"/>
                <w:sz w:val="16"/>
              </w:rPr>
              <w:t>Situación documentada</w:t>
            </w:r>
          </w:p>
        </w:tc>
      </w:tr>
      <w:tr>
        <w:trPr>
          <w:cantSplit/>
        </w:trPr>
        <w:tc>
          <w:tcPr>
            <w:tcW w:type="dxa" w:w="3041"/>
            <w:vAlign w:val="center"/>
          </w:tcPr>
          <w:p>
            <w:pPr>
              <w:keepLines/>
              <w:spacing w:after="40" w:before="40" w:line="264" w:lineRule="auto"/>
            </w:pPr>
            <w:r>
              <w:rPr>
                <w:rFonts w:ascii="Arial" w:hAnsi="Arial"/>
                <w:sz w:val="16"/>
              </w:rPr>
              <w:t>C.U–01–02 · Conexión serial</w:t>
            </w:r>
          </w:p>
        </w:tc>
        <w:tc>
          <w:tcPr>
            <w:tcW w:type="dxa" w:w="3041"/>
            <w:vAlign w:val="center"/>
          </w:tcPr>
          <w:p>
            <w:pPr>
              <w:keepLines/>
              <w:spacing w:after="40" w:before="40" w:line="264" w:lineRule="auto"/>
            </w:pPr>
            <w:r>
              <w:rPr>
                <w:rFonts w:ascii="Arial" w:hAnsi="Arial"/>
                <w:sz w:val="16"/>
              </w:rPr>
              <w:t>Establecer comunicación con controlador GRBL y recibir respuesta.</w:t>
            </w:r>
          </w:p>
        </w:tc>
        <w:tc>
          <w:tcPr>
            <w:tcW w:type="dxa" w:w="3041"/>
            <w:vAlign w:val="center"/>
          </w:tcPr>
          <w:p>
            <w:pPr>
              <w:keepLines/>
              <w:spacing w:after="40" w:before="40" w:line="264" w:lineRule="auto"/>
            </w:pPr>
            <w:r>
              <w:rPr>
                <w:rFonts w:ascii="Arial" w:hAnsi="Arial"/>
                <w:sz w:val="16"/>
              </w:rPr>
              <w:t>Conexión utilizada durante pruebas físicas; falta registro formal.</w:t>
            </w:r>
          </w:p>
        </w:tc>
      </w:tr>
      <w:tr>
        <w:trPr>
          <w:cantSplit/>
        </w:trPr>
        <w:tc>
          <w:tcPr>
            <w:tcW w:type="dxa" w:w="3041"/>
            <w:vAlign w:val="center"/>
          </w:tcPr>
          <w:p>
            <w:pPr>
              <w:keepLines/>
              <w:spacing w:after="40" w:before="40" w:line="264" w:lineRule="auto"/>
            </w:pPr>
            <w:r>
              <w:rPr>
                <w:rFonts w:ascii="Arial" w:hAnsi="Arial"/>
                <w:sz w:val="16"/>
              </w:rPr>
              <w:t>C.U–04–01 · Control manual de ejes</w:t>
            </w:r>
          </w:p>
        </w:tc>
        <w:tc>
          <w:tcPr>
            <w:tcW w:type="dxa" w:w="3041"/>
            <w:vAlign w:val="center"/>
          </w:tcPr>
          <w:p>
            <w:pPr>
              <w:keepLines/>
              <w:spacing w:after="40" w:before="40" w:line="264" w:lineRule="auto"/>
            </w:pPr>
            <w:r>
              <w:rPr>
                <w:rFonts w:ascii="Arial" w:hAnsi="Arial"/>
                <w:sz w:val="16"/>
              </w:rPr>
              <w:t>Solicitar desplazamientos cortos en X y Y.</w:t>
            </w:r>
          </w:p>
        </w:tc>
        <w:tc>
          <w:tcPr>
            <w:tcW w:type="dxa" w:w="3041"/>
            <w:vAlign w:val="center"/>
          </w:tcPr>
          <w:p>
            <w:pPr>
              <w:keepLines/>
              <w:spacing w:after="40" w:before="40" w:line="264" w:lineRule="auto"/>
            </w:pPr>
            <w:r>
              <w:rPr>
                <w:rFonts w:ascii="Arial" w:hAnsi="Arial"/>
                <w:sz w:val="16"/>
              </w:rPr>
              <w:t>Movimiento físico de X/Y reportado como satisfactorio.</w:t>
            </w:r>
          </w:p>
        </w:tc>
      </w:tr>
      <w:tr>
        <w:trPr>
          <w:cantSplit/>
        </w:trPr>
        <w:tc>
          <w:tcPr>
            <w:tcW w:type="dxa" w:w="3041"/>
            <w:vAlign w:val="center"/>
          </w:tcPr>
          <w:p>
            <w:pPr>
              <w:keepLines/>
              <w:spacing w:after="40" w:before="40" w:line="264" w:lineRule="auto"/>
            </w:pPr>
            <w:r>
              <w:rPr>
                <w:rFonts w:ascii="Arial" w:hAnsi="Arial"/>
                <w:sz w:val="16"/>
              </w:rPr>
              <w:t>C.U–02–03 · Interpretación de comandos G y M</w:t>
            </w:r>
          </w:p>
        </w:tc>
        <w:tc>
          <w:tcPr>
            <w:tcW w:type="dxa" w:w="3041"/>
            <w:vAlign w:val="center"/>
          </w:tcPr>
          <w:p>
            <w:pPr>
              <w:keepLines/>
              <w:spacing w:after="40" w:before="40" w:line="264" w:lineRule="auto"/>
            </w:pPr>
            <w:r>
              <w:rPr>
                <w:rFonts w:ascii="Arial" w:hAnsi="Arial"/>
                <w:sz w:val="16"/>
              </w:rPr>
              <w:t>Enviar instrucciones manuales y registrar confirmación del firmware.</w:t>
            </w:r>
          </w:p>
        </w:tc>
        <w:tc>
          <w:tcPr>
            <w:tcW w:type="dxa" w:w="3041"/>
            <w:vAlign w:val="center"/>
          </w:tcPr>
          <w:p>
            <w:pPr>
              <w:keepLines/>
              <w:spacing w:after="40" w:before="40" w:line="264" w:lineRule="auto"/>
            </w:pPr>
            <w:r>
              <w:rPr>
                <w:rFonts w:ascii="Arial" w:hAnsi="Arial"/>
                <w:sz w:val="16"/>
              </w:rPr>
              <w:t>Envío manual reportado como funcional; falta evidencia sistematizada.</w:t>
            </w:r>
          </w:p>
        </w:tc>
      </w:tr>
      <w:tr>
        <w:trPr>
          <w:cantSplit/>
        </w:trPr>
        <w:tc>
          <w:tcPr>
            <w:tcW w:type="dxa" w:w="3041"/>
            <w:vAlign w:val="center"/>
          </w:tcPr>
          <w:p>
            <w:pPr>
              <w:keepLines/>
              <w:spacing w:after="40" w:before="40" w:line="264" w:lineRule="auto"/>
            </w:pPr>
            <w:r>
              <w:rPr>
                <w:rFonts w:ascii="Arial" w:hAnsi="Arial"/>
                <w:sz w:val="16"/>
              </w:rPr>
              <w:t>C.U–02–01 · Carga de archivo G-code</w:t>
            </w:r>
          </w:p>
        </w:tc>
        <w:tc>
          <w:tcPr>
            <w:tcW w:type="dxa" w:w="3041"/>
            <w:vAlign w:val="center"/>
          </w:tcPr>
          <w:p>
            <w:pPr>
              <w:keepLines/>
              <w:spacing w:after="40" w:before="40" w:line="264" w:lineRule="auto"/>
            </w:pPr>
            <w:r>
              <w:rPr>
                <w:rFonts w:ascii="Arial" w:hAnsi="Arial"/>
                <w:sz w:val="16"/>
              </w:rPr>
              <w:t>Abrir un archivo válido y verificar su lectura en pantalla.</w:t>
            </w:r>
          </w:p>
        </w:tc>
        <w:tc>
          <w:tcPr>
            <w:tcW w:type="dxa" w:w="3041"/>
            <w:vAlign w:val="center"/>
          </w:tcPr>
          <w:p>
            <w:pPr>
              <w:keepLines/>
              <w:spacing w:after="40" w:before="40" w:line="264" w:lineRule="auto"/>
            </w:pPr>
            <w:r>
              <w:rPr>
                <w:rFonts w:ascii="Arial" w:hAnsi="Arial"/>
                <w:sz w:val="16"/>
              </w:rPr>
              <w:t>Implementado en código; sin registro de prueba documentado.</w:t>
            </w:r>
          </w:p>
        </w:tc>
      </w:tr>
      <w:tr>
        <w:trPr>
          <w:cantSplit/>
        </w:trPr>
        <w:tc>
          <w:tcPr>
            <w:tcW w:type="dxa" w:w="3041"/>
            <w:vAlign w:val="center"/>
          </w:tcPr>
          <w:p>
            <w:pPr>
              <w:keepLines/>
              <w:spacing w:after="40" w:before="40" w:line="264" w:lineRule="auto"/>
            </w:pPr>
            <w:r>
              <w:rPr>
                <w:rFonts w:ascii="Arial" w:hAnsi="Arial"/>
                <w:sz w:val="16"/>
              </w:rPr>
              <w:t>C.U–03–01 y 03–02 · Vistas de trayectoria</w:t>
            </w:r>
          </w:p>
        </w:tc>
        <w:tc>
          <w:tcPr>
            <w:tcW w:type="dxa" w:w="3041"/>
            <w:vAlign w:val="center"/>
          </w:tcPr>
          <w:p>
            <w:pPr>
              <w:keepLines/>
              <w:spacing w:after="40" w:before="40" w:line="264" w:lineRule="auto"/>
            </w:pPr>
            <w:r>
              <w:rPr>
                <w:rFonts w:ascii="Arial" w:hAnsi="Arial"/>
                <w:sz w:val="16"/>
              </w:rPr>
              <w:t>Comparar la trayectoria mostrada en 2D y 3D con el programa cargado.</w:t>
            </w:r>
          </w:p>
        </w:tc>
        <w:tc>
          <w:tcPr>
            <w:tcW w:type="dxa" w:w="3041"/>
            <w:vAlign w:val="center"/>
          </w:tcPr>
          <w:p>
            <w:pPr>
              <w:keepLines/>
              <w:spacing w:after="40" w:before="40" w:line="264" w:lineRule="auto"/>
            </w:pPr>
            <w:r>
              <w:rPr>
                <w:rFonts w:ascii="Arial" w:hAnsi="Arial"/>
                <w:sz w:val="16"/>
              </w:rPr>
              <w:t>Visualización implementada; precisión pendiente de evaluación.</w:t>
            </w:r>
          </w:p>
        </w:tc>
      </w:tr>
      <w:tr>
        <w:trPr>
          <w:cantSplit/>
        </w:trPr>
        <w:tc>
          <w:tcPr>
            <w:tcW w:type="dxa" w:w="3041"/>
            <w:vAlign w:val="center"/>
          </w:tcPr>
          <w:p>
            <w:pPr>
              <w:keepLines/>
              <w:spacing w:after="40" w:before="40" w:line="264" w:lineRule="auto"/>
            </w:pPr>
            <w:r>
              <w:rPr>
                <w:rFonts w:ascii="Arial" w:hAnsi="Arial"/>
                <w:sz w:val="16"/>
              </w:rPr>
              <w:t>C.U–05–05 · Calibración</w:t>
            </w:r>
          </w:p>
        </w:tc>
        <w:tc>
          <w:tcPr>
            <w:tcW w:type="dxa" w:w="3041"/>
            <w:vAlign w:val="center"/>
          </w:tcPr>
          <w:p>
            <w:pPr>
              <w:keepLines/>
              <w:spacing w:after="40" w:before="40" w:line="264" w:lineRule="auto"/>
            </w:pPr>
            <w:r>
              <w:rPr>
                <w:rFonts w:ascii="Arial" w:hAnsi="Arial"/>
                <w:sz w:val="16"/>
              </w:rPr>
              <w:t>Contrastar una distancia programada con la medida del desplazamiento real.</w:t>
            </w:r>
          </w:p>
        </w:tc>
        <w:tc>
          <w:tcPr>
            <w:tcW w:type="dxa" w:w="3041"/>
            <w:vAlign w:val="center"/>
          </w:tcPr>
          <w:p>
            <w:pPr>
              <w:keepLines/>
              <w:spacing w:after="40" w:before="40" w:line="264" w:lineRule="auto"/>
            </w:pPr>
            <w:r>
              <w:rPr>
                <w:rFonts w:ascii="Arial" w:hAnsi="Arial"/>
                <w:sz w:val="16"/>
              </w:rPr>
              <w:t>Pendiente.</w:t>
            </w:r>
          </w:p>
        </w:tc>
      </w:tr>
      <w:tr>
        <w:trPr>
          <w:cantSplit/>
        </w:trPr>
        <w:tc>
          <w:tcPr>
            <w:tcW w:type="dxa" w:w="3041"/>
            <w:vAlign w:val="center"/>
          </w:tcPr>
          <w:p>
            <w:pPr>
              <w:keepLines/>
              <w:spacing w:after="40" w:before="40" w:line="264" w:lineRule="auto"/>
            </w:pPr>
            <w:r>
              <w:rPr>
                <w:rFonts w:ascii="Arial" w:hAnsi="Arial"/>
                <w:sz w:val="16"/>
              </w:rPr>
              <w:t>C.U–05–06 · Límites de trabajo</w:t>
            </w:r>
          </w:p>
        </w:tc>
        <w:tc>
          <w:tcPr>
            <w:tcW w:type="dxa" w:w="3041"/>
            <w:vAlign w:val="center"/>
          </w:tcPr>
          <w:p>
            <w:pPr>
              <w:keepLines/>
              <w:spacing w:after="40" w:before="40" w:line="264" w:lineRule="auto"/>
            </w:pPr>
            <w:r>
              <w:rPr>
                <w:rFonts w:ascii="Arial" w:hAnsi="Arial"/>
                <w:sz w:val="16"/>
              </w:rPr>
              <w:t>Comprobar avisos y respuesta a límites configurados.</w:t>
            </w:r>
          </w:p>
        </w:tc>
        <w:tc>
          <w:tcPr>
            <w:tcW w:type="dxa" w:w="3041"/>
            <w:vAlign w:val="center"/>
          </w:tcPr>
          <w:p>
            <w:pPr>
              <w:keepLines/>
              <w:spacing w:after="40" w:before="40" w:line="264" w:lineRule="auto"/>
            </w:pPr>
            <w:r>
              <w:rPr>
                <w:rFonts w:ascii="Arial" w:hAnsi="Arial"/>
                <w:sz w:val="16"/>
              </w:rPr>
              <w:t>Pendiente de validación física.</w:t>
            </w:r>
          </w:p>
        </w:tc>
      </w:tr>
    </w:tbl>
    <w:p>
      <w:pPr>
        <w:pStyle w:val="PiedefiguraTT"/>
      </w:pPr>
      <w:r>
        <w:t>Tabla 7.1. Correspondencia entre los casos de uso de TT1 y las comprobaciones previstas. Elaboración propia.</w:t>
      </w:r>
    </w:p>
    <w:p/>
    <w:p>
      <w:pPr>
        <w:pStyle w:val="Heading3"/>
        <w:keepNext/>
      </w:pPr>
      <w:r>
        <w:t>7.1.3 Ejecución de casos y escenarios de prueba al sistema</w:t>
      </w:r>
    </w:p>
    <w:p>
      <w:pPr>
        <w:jc w:val="both"/>
      </w:pPr>
      <w:r>
        <w:t>En las primeras comprobaciones realizadas con la máquina disponible se informó que la aplicación permitió enviar instrucciones G-code de manera manual y producir desplazamientos sobre los ejes X e Y mediante los controles correspondientes. Estas observaciones respaldan la viabilidad inicial del enlace entre la interfaz y el controlador para las acciones revisadas. Sin embargo, todavía no se dispone de un registro completo con fecha y duración de cada prueba, comandos utilizados, medición del recorrido, capturas de la consola y repetición de escenarios. Por ello, estos resultados deben considerarse preliminares.</w:t>
      </w:r>
    </w:p>
    <w:p>
      <w:pPr>
        <w:jc w:val="both"/>
      </w:pPr>
      <w:r>
        <w:t>La validación física del eje Z queda fuera de estas comprobaciones debido a la ausencia de un motor conectado en la máquina de pruebas. Asimismo, todavía no se dispone de resultados documentados para la calibración, los finales de carrera, la ejecución completa de archivos G-code ni la sincronización cuantitativa entre la trayectoria visualizada y el movimiento real. Estos aspectos se integrarán a este mismo capítulo conforme se ejecuten las pruebas y se obtenga evidencia reproducible.</w:t>
      </w:r>
    </w:p>
    <w:p>
      <w:pPr>
        <w:pStyle w:val="Heading3"/>
        <w:keepNext/>
        <w:widowControl/>
      </w:pPr>
      <w:r>
        <w:t>7.1.3.1 Registro preliminar del nivel de verificación</w:t>
      </w:r>
    </w:p>
    <w:p>
      <w:pPr>
        <w:widowControl/>
      </w:pPr>
      <w:r>
        <w:t>En este momento es necesario distinguir tres niveles de evidencia: funciones identificadas mediante revisión del código, acciones observadas por el equipo durante el uso del prototipo y pruebas reproducibles con un registro formal. El primer nivel permite describir una implementación; el segundo aporta indicios de funcionamiento; únicamente el tercero posibilita contrastar de manera sistemática las salidas obtenidas con los resultados esperados.</w:t>
      </w:r>
    </w:p>
    <w:p>
      <w:pPr>
        <w:widowControl/>
      </w:pPr>
      <w:r>
        <w:t>Las comprobaciones físicas que el equipo ha reportado hasta ahora corresponden al envío manual de instrucciones y al desplazamiento de los ejes X e Y. No se dispone todavía de una bitácora con valores iniciales y finales, distancia recorrida, respuesta de GRBL y repetición de cada escenario. Por tanto, no se calculan porcentajes de éxito ni tiempos de respuesta a partir de estos ensayos preliminares.</w:t>
      </w:r>
    </w:p>
    <w:p>
      <w:pPr>
        <w:widowControl/>
      </w:pPr>
      <w:r>
        <w:t>A continuación se propone un conjunto de pruebas para completar el apartado 7.1.3. La columna de situación describe el conocimiento disponible y no indica que los escenarios pendientes ya hayan sido ejecutados.</w:t>
      </w:r>
    </w:p>
    <w:p>
      <w:pPr>
        <w:pStyle w:val="Heading3"/>
        <w:keepNext/>
        <w:widowControl/>
      </w:pPr>
      <w:r>
        <w:t>7.1.3.2 Escenarios de comprobación para la siguiente iteración</w:t>
      </w:r>
    </w:p>
    <w:tbl>
      <w:tblPr>
        <w:tblStyle w:val="TableGrid"/>
        <w:tblW w:type="auto" w:w="0"/>
        <w:jc w:val="center"/>
        <w:tblLayout w:type="fixed"/>
        <w:tblLook w:firstColumn="1" w:firstRow="1" w:lastColumn="0" w:lastRow="0" w:noHBand="0" w:noVBand="1" w:val="04A0"/>
      </w:tblPr>
      <w:tblGrid>
        <w:gridCol w:w="1757"/>
        <w:gridCol w:w="2721"/>
        <w:gridCol w:w="3061"/>
        <w:gridCol w:w="1389"/>
      </w:tblGrid>
      <w:tr>
        <w:trPr>
          <w:cantSplit/>
          <w:tblHeader w:val="true"/>
        </w:trPr>
        <w:tc>
          <w:tcPr>
            <w:tcW w:type="dxa" w:w="2280"/>
            <w:shd w:fill="E9F0F4"/>
          </w:tcPr>
          <w:p>
            <w:pPr>
              <w:spacing w:after="40" w:before="20"/>
            </w:pPr>
            <w:r>
              <w:rPr>
                <w:rFonts w:ascii="Arial" w:hAnsi="Arial"/>
                <w:sz w:val="15"/>
              </w:rPr>
              <w:t>Clave / vínculo con TT1</w:t>
            </w:r>
          </w:p>
        </w:tc>
        <w:tc>
          <w:tcPr>
            <w:tcW w:type="dxa" w:w="2280"/>
            <w:shd w:fill="E9F0F4"/>
          </w:tcPr>
          <w:p>
            <w:pPr>
              <w:spacing w:after="40" w:before="20"/>
            </w:pPr>
            <w:r>
              <w:rPr>
                <w:rFonts w:ascii="Arial" w:hAnsi="Arial"/>
                <w:sz w:val="15"/>
              </w:rPr>
              <w:t>Acción a evaluar</w:t>
            </w:r>
          </w:p>
        </w:tc>
        <w:tc>
          <w:tcPr>
            <w:tcW w:type="dxa" w:w="2280"/>
            <w:shd w:fill="E9F0F4"/>
          </w:tcPr>
          <w:p>
            <w:pPr>
              <w:spacing w:after="40" w:before="20"/>
            </w:pPr>
            <w:r>
              <w:rPr>
                <w:rFonts w:ascii="Arial" w:hAnsi="Arial"/>
                <w:sz w:val="15"/>
              </w:rPr>
              <w:t>Evidencia necesaria</w:t>
            </w:r>
          </w:p>
        </w:tc>
        <w:tc>
          <w:tcPr>
            <w:tcW w:type="dxa" w:w="2280"/>
            <w:shd w:fill="E9F0F4"/>
          </w:tcPr>
          <w:p>
            <w:pPr>
              <w:spacing w:after="40" w:before="20"/>
            </w:pPr>
            <w:r>
              <w:rPr>
                <w:rFonts w:ascii="Arial" w:hAnsi="Arial"/>
                <w:sz w:val="15"/>
              </w:rPr>
              <w:t>Situación</w:t>
            </w:r>
          </w:p>
        </w:tc>
      </w:tr>
      <w:tr>
        <w:trPr>
          <w:cantSplit/>
        </w:trPr>
        <w:tc>
          <w:tcPr>
            <w:tcW w:type="dxa" w:w="1757"/>
            <w:vAlign w:val="top"/>
          </w:tcPr>
          <w:p>
            <w:pPr>
              <w:spacing w:after="40" w:before="20"/>
            </w:pPr>
            <w:r>
              <w:rPr>
                <w:rFonts w:ascii="Arial" w:hAnsi="Arial"/>
                <w:sz w:val="15"/>
              </w:rPr>
              <w:t>P-01 / C.U–01–02</w:t>
            </w:r>
          </w:p>
        </w:tc>
        <w:tc>
          <w:tcPr>
            <w:tcW w:type="dxa" w:w="2721"/>
            <w:vAlign w:val="top"/>
          </w:tcPr>
          <w:p>
            <w:pPr>
              <w:spacing w:after="40" w:before="20"/>
            </w:pPr>
            <w:r>
              <w:rPr>
                <w:rFonts w:ascii="Arial" w:hAnsi="Arial"/>
                <w:sz w:val="15"/>
              </w:rPr>
              <w:t>Conectar por puerto serial y recibir estado de GRBL.</w:t>
            </w:r>
          </w:p>
        </w:tc>
        <w:tc>
          <w:tcPr>
            <w:tcW w:type="dxa" w:w="3061"/>
            <w:vAlign w:val="top"/>
          </w:tcPr>
          <w:p>
            <w:pPr>
              <w:spacing w:after="40" w:before="20"/>
            </w:pPr>
            <w:r>
              <w:rPr>
                <w:rFonts w:ascii="Arial" w:hAnsi="Arial"/>
                <w:sz w:val="15"/>
              </w:rPr>
              <w:t>Puerto, configuración, mensaje de conexión y estado reportado.</w:t>
            </w:r>
          </w:p>
        </w:tc>
        <w:tc>
          <w:tcPr>
            <w:tcW w:type="dxa" w:w="1389"/>
            <w:vAlign w:val="top"/>
          </w:tcPr>
          <w:p>
            <w:pPr>
              <w:spacing w:after="40" w:before="20"/>
            </w:pPr>
            <w:r>
              <w:rPr>
                <w:rFonts w:ascii="Arial" w:hAnsi="Arial"/>
                <w:sz w:val="15"/>
              </w:rPr>
              <w:t>Conexión utilizada; registro formal pendiente.</w:t>
            </w:r>
          </w:p>
        </w:tc>
      </w:tr>
      <w:tr>
        <w:trPr>
          <w:cantSplit/>
        </w:trPr>
        <w:tc>
          <w:tcPr>
            <w:tcW w:type="dxa" w:w="1757"/>
            <w:vAlign w:val="top"/>
          </w:tcPr>
          <w:p>
            <w:pPr>
              <w:spacing w:after="40" w:before="20"/>
            </w:pPr>
            <w:r>
              <w:rPr>
                <w:rFonts w:ascii="Arial" w:hAnsi="Arial"/>
                <w:sz w:val="15"/>
              </w:rPr>
              <w:t>P-02 / C.U–04–01</w:t>
            </w:r>
          </w:p>
        </w:tc>
        <w:tc>
          <w:tcPr>
            <w:tcW w:type="dxa" w:w="2721"/>
            <w:vAlign w:val="top"/>
          </w:tcPr>
          <w:p>
            <w:pPr>
              <w:spacing w:after="40" w:before="20"/>
            </w:pPr>
            <w:r>
              <w:rPr>
                <w:rFonts w:ascii="Arial" w:hAnsi="Arial"/>
                <w:sz w:val="15"/>
              </w:rPr>
              <w:t>Solicitar un movimiento corto en X y otro en Y.</w:t>
            </w:r>
          </w:p>
        </w:tc>
        <w:tc>
          <w:tcPr>
            <w:tcW w:type="dxa" w:w="3061"/>
            <w:vAlign w:val="top"/>
          </w:tcPr>
          <w:p>
            <w:pPr>
              <w:spacing w:after="40" w:before="20"/>
            </w:pPr>
            <w:r>
              <w:rPr>
                <w:rFonts w:ascii="Arial" w:hAnsi="Arial"/>
                <w:sz w:val="15"/>
              </w:rPr>
              <w:t>Comando, incremento, posición inicial/final y medición del desplazamiento.</w:t>
            </w:r>
          </w:p>
        </w:tc>
        <w:tc>
          <w:tcPr>
            <w:tcW w:type="dxa" w:w="1389"/>
            <w:vAlign w:val="top"/>
          </w:tcPr>
          <w:p>
            <w:pPr>
              <w:spacing w:after="40" w:before="20"/>
            </w:pPr>
            <w:r>
              <w:rPr>
                <w:rFonts w:ascii="Arial" w:hAnsi="Arial"/>
                <w:sz w:val="15"/>
              </w:rPr>
              <w:t>Movimiento físico reportado; medición pendiente.</w:t>
            </w:r>
          </w:p>
        </w:tc>
      </w:tr>
      <w:tr>
        <w:trPr>
          <w:cantSplit/>
        </w:trPr>
        <w:tc>
          <w:tcPr>
            <w:tcW w:type="dxa" w:w="1757"/>
            <w:vAlign w:val="top"/>
          </w:tcPr>
          <w:p>
            <w:pPr>
              <w:spacing w:after="40" w:before="20"/>
            </w:pPr>
            <w:r>
              <w:rPr>
                <w:rFonts w:ascii="Arial" w:hAnsi="Arial"/>
                <w:sz w:val="15"/>
              </w:rPr>
              <w:t>P-03 / C.U–02–03</w:t>
            </w:r>
          </w:p>
        </w:tc>
        <w:tc>
          <w:tcPr>
            <w:tcW w:type="dxa" w:w="2721"/>
            <w:vAlign w:val="top"/>
          </w:tcPr>
          <w:p>
            <w:pPr>
              <w:spacing w:after="40" w:before="20"/>
            </w:pPr>
            <w:r>
              <w:rPr>
                <w:rFonts w:ascii="Arial" w:hAnsi="Arial"/>
                <w:sz w:val="15"/>
              </w:rPr>
              <w:t>Enviar un comando manual desde la consola o MDI.</w:t>
            </w:r>
          </w:p>
        </w:tc>
        <w:tc>
          <w:tcPr>
            <w:tcW w:type="dxa" w:w="3061"/>
            <w:vAlign w:val="top"/>
          </w:tcPr>
          <w:p>
            <w:pPr>
              <w:spacing w:after="40" w:before="20"/>
            </w:pPr>
            <w:r>
              <w:rPr>
                <w:rFonts w:ascii="Arial" w:hAnsi="Arial"/>
                <w:sz w:val="15"/>
              </w:rPr>
              <w:t>Texto enviado y respuestas del controlador, incluido ok o error.</w:t>
            </w:r>
          </w:p>
        </w:tc>
        <w:tc>
          <w:tcPr>
            <w:tcW w:type="dxa" w:w="1389"/>
            <w:vAlign w:val="top"/>
          </w:tcPr>
          <w:p>
            <w:pPr>
              <w:spacing w:after="40" w:before="20"/>
            </w:pPr>
            <w:r>
              <w:rPr>
                <w:rFonts w:ascii="Arial" w:hAnsi="Arial"/>
                <w:sz w:val="15"/>
              </w:rPr>
              <w:t>Funcionamiento físico reportado; registro pendiente.</w:t>
            </w:r>
          </w:p>
        </w:tc>
      </w:tr>
      <w:tr>
        <w:trPr>
          <w:cantSplit/>
        </w:trPr>
        <w:tc>
          <w:tcPr>
            <w:tcW w:type="dxa" w:w="1757"/>
            <w:vAlign w:val="top"/>
          </w:tcPr>
          <w:p>
            <w:pPr>
              <w:spacing w:after="40" w:before="20"/>
            </w:pPr>
            <w:r>
              <w:rPr>
                <w:rFonts w:ascii="Arial" w:hAnsi="Arial"/>
                <w:sz w:val="15"/>
              </w:rPr>
              <w:t>P-04 / C.U–02–01</w:t>
            </w:r>
          </w:p>
        </w:tc>
        <w:tc>
          <w:tcPr>
            <w:tcW w:type="dxa" w:w="2721"/>
            <w:vAlign w:val="top"/>
          </w:tcPr>
          <w:p>
            <w:pPr>
              <w:spacing w:after="40" w:before="20"/>
            </w:pPr>
            <w:r>
              <w:rPr>
                <w:rFonts w:ascii="Arial" w:hAnsi="Arial"/>
                <w:sz w:val="15"/>
              </w:rPr>
              <w:t>Cargar pieza_01.nc y obtener su análisis y vista previa.</w:t>
            </w:r>
          </w:p>
        </w:tc>
        <w:tc>
          <w:tcPr>
            <w:tcW w:type="dxa" w:w="3061"/>
            <w:vAlign w:val="top"/>
          </w:tcPr>
          <w:p>
            <w:pPr>
              <w:spacing w:after="40" w:before="20"/>
            </w:pPr>
            <w:r>
              <w:rPr>
                <w:rFonts w:ascii="Arial" w:hAnsi="Arial"/>
                <w:sz w:val="15"/>
              </w:rPr>
              <w:t>Contenido mostrado, mensajes del analizador y trayectoria visual.</w:t>
            </w:r>
          </w:p>
        </w:tc>
        <w:tc>
          <w:tcPr>
            <w:tcW w:type="dxa" w:w="1389"/>
            <w:vAlign w:val="top"/>
          </w:tcPr>
          <w:p>
            <w:pPr>
              <w:spacing w:after="40" w:before="20"/>
            </w:pPr>
            <w:r>
              <w:rPr>
                <w:rFonts w:ascii="Arial" w:hAnsi="Arial"/>
                <w:sz w:val="15"/>
              </w:rPr>
              <w:t>Pendiente de registro; primero en entorno no físico.</w:t>
            </w:r>
          </w:p>
        </w:tc>
      </w:tr>
      <w:tr>
        <w:trPr>
          <w:cantSplit/>
        </w:trPr>
        <w:tc>
          <w:tcPr>
            <w:tcW w:type="dxa" w:w="1757"/>
            <w:vAlign w:val="top"/>
          </w:tcPr>
          <w:p>
            <w:pPr>
              <w:spacing w:after="40" w:before="20"/>
            </w:pPr>
            <w:r>
              <w:rPr>
                <w:rFonts w:ascii="Arial" w:hAnsi="Arial"/>
                <w:sz w:val="15"/>
              </w:rPr>
              <w:t>P-05 / Función añadida en TT2</w:t>
            </w:r>
          </w:p>
        </w:tc>
        <w:tc>
          <w:tcPr>
            <w:tcW w:type="dxa" w:w="2721"/>
            <w:vAlign w:val="top"/>
          </w:tcPr>
          <w:p>
            <w:pPr>
              <w:spacing w:after="40" w:before="20"/>
            </w:pPr>
            <w:r>
              <w:rPr>
                <w:rFonts w:ascii="Arial" w:hAnsi="Arial"/>
                <w:sz w:val="15"/>
              </w:rPr>
              <w:t>Alternar fresa/lápiz y solicitar encendido de husillo en modo lápiz.</w:t>
            </w:r>
          </w:p>
        </w:tc>
        <w:tc>
          <w:tcPr>
            <w:tcW w:type="dxa" w:w="3061"/>
            <w:vAlign w:val="top"/>
          </w:tcPr>
          <w:p>
            <w:pPr>
              <w:spacing w:after="40" w:before="20"/>
            </w:pPr>
            <w:r>
              <w:rPr>
                <w:rFonts w:ascii="Arial" w:hAnsi="Arial"/>
                <w:sz w:val="15"/>
              </w:rPr>
              <w:t>Modo seleccionado, respuesta de consola y comportamiento del comando.</w:t>
            </w:r>
          </w:p>
        </w:tc>
        <w:tc>
          <w:tcPr>
            <w:tcW w:type="dxa" w:w="1389"/>
            <w:vAlign w:val="top"/>
          </w:tcPr>
          <w:p>
            <w:pPr>
              <w:spacing w:after="40" w:before="20"/>
            </w:pPr>
            <w:r>
              <w:rPr>
                <w:rFonts w:ascii="Arial" w:hAnsi="Arial"/>
                <w:sz w:val="15"/>
              </w:rPr>
              <w:t>Implementada en código; prueba pendiente.</w:t>
            </w:r>
          </w:p>
        </w:tc>
      </w:tr>
      <w:tr>
        <w:trPr>
          <w:cantSplit/>
        </w:trPr>
        <w:tc>
          <w:tcPr>
            <w:tcW w:type="dxa" w:w="1757"/>
            <w:vAlign w:val="top"/>
          </w:tcPr>
          <w:p>
            <w:pPr>
              <w:spacing w:after="40" w:before="20"/>
            </w:pPr>
            <w:r>
              <w:rPr>
                <w:rFonts w:ascii="Arial" w:hAnsi="Arial"/>
                <w:sz w:val="15"/>
              </w:rPr>
              <w:t>P-06 / C.U–05–06</w:t>
            </w:r>
          </w:p>
        </w:tc>
        <w:tc>
          <w:tcPr>
            <w:tcW w:type="dxa" w:w="2721"/>
            <w:vAlign w:val="top"/>
          </w:tcPr>
          <w:p>
            <w:pPr>
              <w:spacing w:after="40" w:before="20"/>
            </w:pPr>
            <w:r>
              <w:rPr>
                <w:rFonts w:ascii="Arial" w:hAnsi="Arial"/>
                <w:sz w:val="15"/>
              </w:rPr>
              <w:t>Analizar un programa que rebase límites configurados.</w:t>
            </w:r>
          </w:p>
        </w:tc>
        <w:tc>
          <w:tcPr>
            <w:tcW w:type="dxa" w:w="3061"/>
            <w:vAlign w:val="top"/>
          </w:tcPr>
          <w:p>
            <w:pPr>
              <w:spacing w:after="40" w:before="20"/>
            </w:pPr>
            <w:r>
              <w:rPr>
                <w:rFonts w:ascii="Arial" w:hAnsi="Arial"/>
                <w:sz w:val="15"/>
              </w:rPr>
              <w:t>Dimensiones configuradas y advertencia presentada; sin ejecutar el movimiento.</w:t>
            </w:r>
          </w:p>
        </w:tc>
        <w:tc>
          <w:tcPr>
            <w:tcW w:type="dxa" w:w="1389"/>
            <w:vAlign w:val="top"/>
          </w:tcPr>
          <w:p>
            <w:pPr>
              <w:spacing w:after="40" w:before="20"/>
            </w:pPr>
            <w:r>
              <w:rPr>
                <w:rFonts w:ascii="Arial" w:hAnsi="Arial"/>
                <w:sz w:val="15"/>
              </w:rPr>
              <w:t>Aviso gráfico en código; prueba pendiente.</w:t>
            </w:r>
          </w:p>
        </w:tc>
      </w:tr>
      <w:tr>
        <w:trPr>
          <w:cantSplit/>
        </w:trPr>
        <w:tc>
          <w:tcPr>
            <w:tcW w:type="dxa" w:w="1757"/>
            <w:vAlign w:val="top"/>
          </w:tcPr>
          <w:p>
            <w:pPr>
              <w:spacing w:after="40" w:before="20"/>
            </w:pPr>
            <w:r>
              <w:rPr>
                <w:rFonts w:ascii="Arial" w:hAnsi="Arial"/>
                <w:sz w:val="15"/>
              </w:rPr>
              <w:t>P-07 / Función añadida en TT2</w:t>
            </w:r>
          </w:p>
        </w:tc>
        <w:tc>
          <w:tcPr>
            <w:tcW w:type="dxa" w:w="2721"/>
            <w:vAlign w:val="top"/>
          </w:tcPr>
          <w:p>
            <w:pPr>
              <w:spacing w:after="40" w:before="20"/>
            </w:pPr>
            <w:r>
              <w:rPr>
                <w:rFonts w:ascii="Arial" w:hAnsi="Arial"/>
                <w:sz w:val="15"/>
              </w:rPr>
              <w:t>Comparar el porcentaje de avance mostrado con la respuesta del GRBL físico.</w:t>
            </w:r>
          </w:p>
        </w:tc>
        <w:tc>
          <w:tcPr>
            <w:tcW w:type="dxa" w:w="3061"/>
            <w:vAlign w:val="top"/>
          </w:tcPr>
          <w:p>
            <w:pPr>
              <w:spacing w:after="40" w:before="20"/>
            </w:pPr>
            <w:r>
              <w:rPr>
                <w:rFonts w:ascii="Arial" w:hAnsi="Arial"/>
                <w:sz w:val="15"/>
              </w:rPr>
              <w:t>Porcentaje solicitado y valor de telemetría reportado por GRBL.</w:t>
            </w:r>
          </w:p>
        </w:tc>
        <w:tc>
          <w:tcPr>
            <w:tcW w:type="dxa" w:w="1389"/>
            <w:vAlign w:val="top"/>
          </w:tcPr>
          <w:p>
            <w:pPr>
              <w:spacing w:after="40" w:before="20"/>
            </w:pPr>
            <w:r>
              <w:rPr>
                <w:rFonts w:ascii="Arial" w:hAnsi="Arial"/>
                <w:sz w:val="15"/>
              </w:rPr>
              <w:t>Pendiente; implementación física parcial identificada.</w:t>
            </w:r>
          </w:p>
        </w:tc>
      </w:tr>
      <w:tr>
        <w:trPr>
          <w:cantSplit/>
        </w:trPr>
        <w:tc>
          <w:tcPr>
            <w:tcW w:type="dxa" w:w="1757"/>
            <w:vAlign w:val="top"/>
          </w:tcPr>
          <w:p>
            <w:pPr>
              <w:spacing w:after="40" w:before="20"/>
            </w:pPr>
            <w:r>
              <w:rPr>
                <w:rFonts w:ascii="Arial" w:hAnsi="Arial"/>
                <w:sz w:val="15"/>
              </w:rPr>
              <w:t>P-08 / C.U–02–01</w:t>
            </w:r>
          </w:p>
        </w:tc>
        <w:tc>
          <w:tcPr>
            <w:tcW w:type="dxa" w:w="2721"/>
            <w:vAlign w:val="top"/>
          </w:tcPr>
          <w:p>
            <w:pPr>
              <w:spacing w:after="40" w:before="20"/>
            </w:pPr>
            <w:r>
              <w:rPr>
                <w:rFonts w:ascii="Arial" w:hAnsi="Arial"/>
                <w:sz w:val="15"/>
              </w:rPr>
              <w:t>Transmitir un programa completo en condiciones seguras.</w:t>
            </w:r>
          </w:p>
        </w:tc>
        <w:tc>
          <w:tcPr>
            <w:tcW w:type="dxa" w:w="3061"/>
            <w:vAlign w:val="top"/>
          </w:tcPr>
          <w:p>
            <w:pPr>
              <w:spacing w:after="40" w:before="20"/>
            </w:pPr>
            <w:r>
              <w:rPr>
                <w:rFonts w:ascii="Arial" w:hAnsi="Arial"/>
                <w:sz w:val="15"/>
              </w:rPr>
              <w:t>Registro de líneas, respuestas, finalización y eventos inesperados.</w:t>
            </w:r>
          </w:p>
        </w:tc>
        <w:tc>
          <w:tcPr>
            <w:tcW w:type="dxa" w:w="1389"/>
            <w:vAlign w:val="top"/>
          </w:tcPr>
          <w:p>
            <w:pPr>
              <w:spacing w:after="40" w:before="20"/>
            </w:pPr>
            <w:r>
              <w:rPr>
                <w:rFonts w:ascii="Arial" w:hAnsi="Arial"/>
                <w:sz w:val="15"/>
              </w:rPr>
              <w:t>Pendiente de validación física.</w:t>
            </w:r>
          </w:p>
        </w:tc>
      </w:tr>
      <w:tr>
        <w:trPr>
          <w:cantSplit/>
        </w:trPr>
        <w:tc>
          <w:tcPr>
            <w:tcW w:type="dxa" w:w="1757"/>
            <w:vAlign w:val="top"/>
          </w:tcPr>
          <w:p>
            <w:pPr>
              <w:spacing w:after="40" w:before="20"/>
            </w:pPr>
            <w:r>
              <w:rPr>
                <w:rFonts w:ascii="Arial" w:hAnsi="Arial"/>
                <w:sz w:val="15"/>
              </w:rPr>
              <w:t>P-09 / C.U–05–05</w:t>
            </w:r>
          </w:p>
        </w:tc>
        <w:tc>
          <w:tcPr>
            <w:tcW w:type="dxa" w:w="2721"/>
            <w:vAlign w:val="top"/>
          </w:tcPr>
          <w:p>
            <w:pPr>
              <w:spacing w:after="40" w:before="20"/>
            </w:pPr>
            <w:r>
              <w:rPr>
                <w:rFonts w:ascii="Arial" w:hAnsi="Arial"/>
                <w:sz w:val="15"/>
              </w:rPr>
              <w:t>Contrastar recorrido programado y recorrido físico para calibración.</w:t>
            </w:r>
          </w:p>
        </w:tc>
        <w:tc>
          <w:tcPr>
            <w:tcW w:type="dxa" w:w="3061"/>
            <w:vAlign w:val="top"/>
          </w:tcPr>
          <w:p>
            <w:pPr>
              <w:spacing w:after="40" w:before="20"/>
            </w:pPr>
            <w:r>
              <w:rPr>
                <w:rFonts w:ascii="Arial" w:hAnsi="Arial"/>
                <w:sz w:val="15"/>
              </w:rPr>
              <w:t>Valor solicitado, distancia medida y cálculo de error.</w:t>
            </w:r>
          </w:p>
        </w:tc>
        <w:tc>
          <w:tcPr>
            <w:tcW w:type="dxa" w:w="1389"/>
            <w:vAlign w:val="top"/>
          </w:tcPr>
          <w:p>
            <w:pPr>
              <w:spacing w:after="40" w:before="20"/>
            </w:pPr>
            <w:r>
              <w:rPr>
                <w:rFonts w:ascii="Arial" w:hAnsi="Arial"/>
                <w:sz w:val="15"/>
              </w:rPr>
              <w:t>Pendiente; requiere instrumentación de medición.</w:t>
            </w:r>
          </w:p>
        </w:tc>
      </w:tr>
      <w:tr>
        <w:trPr>
          <w:cantSplit/>
        </w:trPr>
        <w:tc>
          <w:tcPr>
            <w:tcW w:type="dxa" w:w="1757"/>
            <w:vAlign w:val="top"/>
          </w:tcPr>
          <w:p>
            <w:pPr>
              <w:spacing w:after="40" w:before="20"/>
            </w:pPr>
            <w:r>
              <w:rPr>
                <w:rFonts w:ascii="Arial" w:hAnsi="Arial"/>
                <w:sz w:val="15"/>
              </w:rPr>
              <w:t>P-10 / C.U–05–06</w:t>
            </w:r>
          </w:p>
        </w:tc>
        <w:tc>
          <w:tcPr>
            <w:tcW w:type="dxa" w:w="2721"/>
            <w:vAlign w:val="top"/>
          </w:tcPr>
          <w:p>
            <w:pPr>
              <w:spacing w:after="40" w:before="20"/>
            </w:pPr>
            <w:r>
              <w:rPr>
                <w:rFonts w:ascii="Arial" w:hAnsi="Arial"/>
                <w:sz w:val="15"/>
              </w:rPr>
              <w:t>Verificar estados de alarma y finales de carrera instalados.</w:t>
            </w:r>
          </w:p>
        </w:tc>
        <w:tc>
          <w:tcPr>
            <w:tcW w:type="dxa" w:w="3061"/>
            <w:vAlign w:val="top"/>
          </w:tcPr>
          <w:p>
            <w:pPr>
              <w:spacing w:after="40" w:before="20"/>
            </w:pPr>
            <w:r>
              <w:rPr>
                <w:rFonts w:ascii="Arial" w:hAnsi="Arial"/>
                <w:sz w:val="15"/>
              </w:rPr>
              <w:t>Configuración, estado de sensores y respuesta controlada.</w:t>
            </w:r>
          </w:p>
        </w:tc>
        <w:tc>
          <w:tcPr>
            <w:tcW w:type="dxa" w:w="1389"/>
            <w:vAlign w:val="top"/>
          </w:tcPr>
          <w:p>
            <w:pPr>
              <w:spacing w:after="40" w:before="20"/>
            </w:pPr>
            <w:r>
              <w:rPr>
                <w:rFonts w:ascii="Arial" w:hAnsi="Arial"/>
                <w:sz w:val="15"/>
              </w:rPr>
              <w:t>Pendiente de validación con hardware.</w:t>
            </w:r>
          </w:p>
        </w:tc>
      </w:tr>
    </w:tbl>
    <w:p>
      <w:pPr>
        <w:pStyle w:val="PiedefiguraTT"/>
        <w:widowControl/>
      </w:pPr>
      <w:r>
        <w:t>Tabla 7.2. Matriz inicial de escenarios de prueba por completar. Elaboración propia a partir de los casos de uso de TT1 y las funciones adicionales identificadas en el repositorio.</w:t>
      </w:r>
    </w:p>
    <w:p>
      <w:pPr>
        <w:pStyle w:val="Heading3"/>
        <w:keepNext/>
        <w:widowControl/>
      </w:pPr>
      <w:r>
        <w:t>7.1.3.3 Criterios de registro y cierre de pruebas</w:t>
      </w:r>
    </w:p>
    <w:p>
      <w:pPr>
        <w:widowControl/>
      </w:pPr>
      <w:r>
        <w:t>Para conservar evidencia comparable entre iteraciones, cada ejecución se documentará con la versión o identificador de commit del software, la fecha, el responsable, el equipo utilizado, el estado inicial de GRBL, el procedimiento, la entrada enviada y el resultado esperado. También se anotarán la respuesta obtenida, los mensajes de consola, el estado final de los ejes y las incidencias. Cuando proceda, se incluirán capturas o fotografías del resultado; las fotografías de la máquina tendrán carácter de evidencia de validación y no de desarrollo de hardware.</w:t>
      </w:r>
    </w:p>
    <w:p>
      <w:pPr>
        <w:widowControl/>
      </w:pPr>
      <w:r>
        <w:t>Un escenario se considerará satisfactorio solamente cuando la respuesta observada corresponda al resultado esperado y pueda repetirse con las mismas condiciones. Si presenta diferencias, se registrará como incidencia y se asociará con la siguiente iteración del prototipo. Los ensayos que requieran componentes inexistentes en el equipo disponible se clasificarán como no ejecutables en las condiciones actuales, en lugar de reportarse como pruebas fallidas del software.</w:t>
      </w:r>
    </w:p>
    <w:p>
      <w:pPr>
        <w:widowControl/>
      </w:pPr>
      <w:r>
        <w:t>Con esta base, la siguiente actualización del capítulo 7 deberá sustituir progresivamente las situaciones «pendiente» por resultados verificables. A su vez, los cambios que se introduzcan para resolver incidencias se describirán en el apartado de implementación del capítulo 6, manteniendo correspondencia entre desarrollo y pruebas.</w:t>
      </w:r>
    </w:p>
    <w:sectPr w:rsidR="00FC693F" w:rsidRPr="0006063C" w:rsidSect="00034616">
      <w:footerReference w:type="default" r:id="rId10"/>
      <w:pgSz w:w="12240" w:h="15840"/>
      <w:pgMar w:top="1389" w:right="1417" w:bottom="1417" w:left="1701" w:header="624"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C7078"/>
        <w:sz w:val="16"/>
      </w:rPr>
      <w:t>Trabajo Terminal 2026-B072  ·  Fragmento de capítulos 6 y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Arial" w:hAnsi="Arial"/>
      <w:color w:val="2026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Arial" w:hAnsi="Arial"/>
      <w:b/>
      <w:bCs/>
      <w:color w:val="1E3646"/>
      <w:sz w:val="30"/>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1E3646"/>
      <w:sz w:val="25"/>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1E3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iedefiguraTT">
    <w:name w:val="Pie de figura TT"/>
    <w:basedOn w:val="Normal"/>
    <w:pPr>
      <w:spacing w:before="100" w:after="260"/>
    </w:pPr>
    <w:rPr>
      <w:rFonts w:ascii="Arial" w:hAnsi="Arial"/>
      <w:i/>
      <w:color w:val="49535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Terminal II 2026-B072 — Continuidad de capítulos 6 y 7</dc:title>
  <dc:subject>Fragmento en evolución de desarrollo, implementación y pruebas del software CNC Basic</dc:subject>
  <dc:creator>Equipo de Trabajo Terminal 2026-B072</dc:creator>
  <cp:keywords>TT2, CNC, GRBL, PyQt6, pruebas</cp:keywords>
  <dc:description>generated by python-docx</dc:description>
  <cp:lastModifiedBy/>
  <cp:revision>1</cp:revision>
  <dcterms:created xsi:type="dcterms:W3CDTF">2013-12-23T23:15:00Z</dcterms:created>
  <dcterms:modified xsi:type="dcterms:W3CDTF">2013-12-23T23:15:00Z</dcterms:modified>
  <cp:category/>
</cp:coreProperties>
</file>