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0898A" w14:textId="16C6479A" w:rsidR="00432CE0" w:rsidRPr="00432CE0" w:rsidRDefault="00432CE0" w:rsidP="00432CE0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85026">
        <w:rPr>
          <w:rFonts w:ascii="Palatino Linotype" w:eastAsia="Times New Roman" w:hAnsi="Palatino Linotype" w:cs="Times New Roman"/>
          <w:b/>
          <w:bCs/>
          <w:color w:val="000000"/>
          <w:kern w:val="36"/>
          <w:sz w:val="22"/>
          <w:szCs w:val="22"/>
          <w:lang w:eastAsia="en-GB"/>
          <w14:ligatures w14:val="none"/>
        </w:rPr>
        <w:t>RMS Flow</w:t>
      </w:r>
    </w:p>
    <w:p w14:paraId="32296A32" w14:textId="77777777" w:rsidR="00432CE0" w:rsidRPr="00432CE0" w:rsidRDefault="00432CE0" w:rsidP="00432CE0">
      <w:pPr>
        <w:spacing w:before="100" w:beforeAutospacing="1" w:after="100" w:afterAutospacing="1"/>
        <w:ind w:right="-330"/>
        <w:jc w:val="both"/>
        <w:outlineLvl w:val="2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1. Introduction</w:t>
      </w:r>
    </w:p>
    <w:p w14:paraId="3EAF4EC4" w14:textId="77777777" w:rsidR="00432CE0" w:rsidRPr="00432CE0" w:rsidRDefault="00432CE0" w:rsidP="00432CE0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RMS will automate the entire lifecycle of revenue management for two primary fee structures: a one-time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Registration Fee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and recurring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Quarterly Usage Fees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666D7950" w14:textId="77777777" w:rsidR="00432CE0" w:rsidRPr="00432CE0" w:rsidRDefault="00432CE0" w:rsidP="00432CE0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In Scope:</w:t>
      </w:r>
    </w:p>
    <w:p w14:paraId="10D3D02D" w14:textId="77777777" w:rsidR="00432CE0" w:rsidRPr="00432CE0" w:rsidRDefault="00432CE0" w:rsidP="00432CE0">
      <w:pPr>
        <w:numPr>
          <w:ilvl w:val="0"/>
          <w:numId w:val="1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User &amp; Supplier (</w:t>
      </w:r>
      <w:proofErr w:type="spellStart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GenCo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) Management</w:t>
      </w:r>
    </w:p>
    <w:p w14:paraId="28E60738" w14:textId="77777777" w:rsidR="00432CE0" w:rsidRPr="00432CE0" w:rsidRDefault="00432CE0" w:rsidP="00432CE0">
      <w:pPr>
        <w:numPr>
          <w:ilvl w:val="0"/>
          <w:numId w:val="1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Configurable Fee Slab Management</w:t>
      </w:r>
    </w:p>
    <w:p w14:paraId="1BAFC404" w14:textId="77777777" w:rsidR="00432CE0" w:rsidRPr="00432CE0" w:rsidRDefault="00432CE0" w:rsidP="00432CE0">
      <w:pPr>
        <w:numPr>
          <w:ilvl w:val="0"/>
          <w:numId w:val="1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Automated Quarterly Billing Cycle</w:t>
      </w:r>
    </w:p>
    <w:p w14:paraId="40FF8AAB" w14:textId="77777777" w:rsidR="00432CE0" w:rsidRPr="00432CE0" w:rsidRDefault="00432CE0" w:rsidP="00432CE0">
      <w:pPr>
        <w:numPr>
          <w:ilvl w:val="0"/>
          <w:numId w:val="1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Secure Online Payment Processing via HDFC Payment Gateway</w:t>
      </w:r>
    </w:p>
    <w:p w14:paraId="2677AB53" w14:textId="77777777" w:rsidR="00432CE0" w:rsidRPr="00432CE0" w:rsidRDefault="00432CE0" w:rsidP="00432CE0">
      <w:pPr>
        <w:numPr>
          <w:ilvl w:val="0"/>
          <w:numId w:val="1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Generation of Tax Invoices and Payment Receipts</w:t>
      </w:r>
    </w:p>
    <w:p w14:paraId="57F44387" w14:textId="77777777" w:rsidR="00432CE0" w:rsidRPr="00432CE0" w:rsidRDefault="00432CE0" w:rsidP="00432CE0">
      <w:pPr>
        <w:numPr>
          <w:ilvl w:val="0"/>
          <w:numId w:val="1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Integration with Zoho Books for e-invoicing</w:t>
      </w:r>
    </w:p>
    <w:p w14:paraId="50CF6A9C" w14:textId="77777777" w:rsidR="00432CE0" w:rsidRDefault="00432CE0" w:rsidP="00432CE0">
      <w:pPr>
        <w:numPr>
          <w:ilvl w:val="0"/>
          <w:numId w:val="1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Comprehensive Reporting and Analytics</w:t>
      </w:r>
    </w:p>
    <w:p w14:paraId="1B8FEB67" w14:textId="33C31D44" w:rsidR="001F4C1F" w:rsidRDefault="001F4C1F" w:rsidP="001F4C1F">
      <w:pPr>
        <w:spacing w:before="100" w:beforeAutospacing="1" w:after="100" w:afterAutospacing="1"/>
        <w:ind w:left="360"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Out of Scope at Present :</w:t>
      </w:r>
    </w:p>
    <w:p w14:paraId="32BC3FFA" w14:textId="6ED1AB99" w:rsidR="001F4C1F" w:rsidRPr="00432CE0" w:rsidRDefault="001F4C1F" w:rsidP="001F4C1F">
      <w:pPr>
        <w:spacing w:before="100" w:beforeAutospacing="1" w:after="100" w:afterAutospacing="1"/>
        <w:ind w:left="360"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Credit Note Flow for refund of </w:t>
      </w:r>
    </w:p>
    <w:p w14:paraId="0A3BD6E4" w14:textId="36CFA0A9" w:rsidR="00432CE0" w:rsidRPr="00432CE0" w:rsidRDefault="00432CE0" w:rsidP="00432CE0">
      <w:pPr>
        <w:spacing w:before="100" w:beforeAutospacing="1" w:after="100" w:afterAutospacing="1"/>
        <w:ind w:right="-330"/>
        <w:jc w:val="both"/>
        <w:outlineLvl w:val="2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85026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2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 User Personas &amp; Stories</w:t>
      </w:r>
    </w:p>
    <w:p w14:paraId="34AFAC0A" w14:textId="77777777" w:rsidR="00432CE0" w:rsidRPr="00432CE0" w:rsidRDefault="00432CE0" w:rsidP="00432CE0">
      <w:pPr>
        <w:numPr>
          <w:ilvl w:val="0"/>
          <w:numId w:val="3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Finance Admin: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Manages system settings, configures fee slabs, and oversees the entire billing process.</w:t>
      </w:r>
    </w:p>
    <w:p w14:paraId="5267D2D9" w14:textId="77777777" w:rsidR="00432CE0" w:rsidRPr="00432CE0" w:rsidRDefault="00432CE0" w:rsidP="00432CE0">
      <w:pPr>
        <w:numPr>
          <w:ilvl w:val="1"/>
          <w:numId w:val="3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“As a Finance Admin, I need to configure different fee slabs for registration and quarterly usage so that charges are applied correctly based on supplier turnover or invoice value.”</w:t>
      </w:r>
    </w:p>
    <w:p w14:paraId="7410B927" w14:textId="77777777" w:rsidR="00432CE0" w:rsidRPr="00432CE0" w:rsidRDefault="00432CE0" w:rsidP="00432CE0">
      <w:pPr>
        <w:numPr>
          <w:ilvl w:val="1"/>
          <w:numId w:val="3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“As a Finance Admin, I need to initiate the automated quarterly billing process and receive detailed logs and error notifications to ensure its successful completion.”</w:t>
      </w:r>
    </w:p>
    <w:p w14:paraId="409C03B4" w14:textId="77777777" w:rsidR="00432CE0" w:rsidRPr="00432CE0" w:rsidRDefault="00432CE0" w:rsidP="00432CE0">
      <w:pPr>
        <w:numPr>
          <w:ilvl w:val="0"/>
          <w:numId w:val="3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Supplier (</w:t>
      </w:r>
      <w:proofErr w:type="spellStart"/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GenCo</w:t>
      </w:r>
      <w:proofErr w:type="spellEnd"/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User):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An external user from a supplier company who pays fees.</w:t>
      </w:r>
    </w:p>
    <w:p w14:paraId="3C46F7DE" w14:textId="77777777" w:rsidR="00432CE0" w:rsidRPr="00432CE0" w:rsidRDefault="00432CE0" w:rsidP="00432CE0">
      <w:pPr>
        <w:numPr>
          <w:ilvl w:val="1"/>
          <w:numId w:val="3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“As a Supplier, I need to view a clear breakdown of my quarterly usage charges and download the corresponding tax invoice before making a payment.”</w:t>
      </w:r>
    </w:p>
    <w:p w14:paraId="099FD392" w14:textId="77777777" w:rsidR="00432CE0" w:rsidRPr="00432CE0" w:rsidRDefault="00432CE0" w:rsidP="00432CE0">
      <w:pPr>
        <w:numPr>
          <w:ilvl w:val="1"/>
          <w:numId w:val="3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“As a Supplier, I need to make online payments securely and receive an instant confirmation and a downloadable payment receipt.”</w:t>
      </w:r>
    </w:p>
    <w:p w14:paraId="53844C4C" w14:textId="77777777" w:rsidR="00432CE0" w:rsidRPr="00432CE0" w:rsidRDefault="00432CE0" w:rsidP="00432CE0">
      <w:pPr>
        <w:numPr>
          <w:ilvl w:val="0"/>
          <w:numId w:val="3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Audit Requirement: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.</w:t>
      </w:r>
    </w:p>
    <w:p w14:paraId="156FEBA9" w14:textId="77777777" w:rsidR="00432CE0" w:rsidRPr="00432CE0" w:rsidRDefault="00432CE0" w:rsidP="00432CE0">
      <w:pPr>
        <w:numPr>
          <w:ilvl w:val="1"/>
          <w:numId w:val="3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“I should have access to complete and immutable history of all fee slab changes to verify that historical calculations were correct.”</w:t>
      </w:r>
    </w:p>
    <w:p w14:paraId="01B06307" w14:textId="77777777" w:rsidR="00432CE0" w:rsidRPr="00432CE0" w:rsidRDefault="00432CE0" w:rsidP="00432CE0">
      <w:pPr>
        <w:numPr>
          <w:ilvl w:val="1"/>
          <w:numId w:val="3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i/>
          <w:iCs/>
          <w:color w:val="000000"/>
          <w:kern w:val="0"/>
          <w:sz w:val="22"/>
          <w:szCs w:val="22"/>
          <w:lang w:eastAsia="en-GB"/>
          <w14:ligatures w14:val="none"/>
        </w:rPr>
        <w:t>“I should be able to pull detailed GST and ERP reports for any given period for statutory filing.”</w:t>
      </w:r>
    </w:p>
    <w:p w14:paraId="66D3B299" w14:textId="5117F2E3" w:rsidR="00432CE0" w:rsidRPr="00432CE0" w:rsidRDefault="00432CE0" w:rsidP="00432CE0">
      <w:pPr>
        <w:spacing w:before="100" w:beforeAutospacing="1" w:after="100" w:afterAutospacing="1"/>
        <w:ind w:right="-330"/>
        <w:jc w:val="both"/>
        <w:outlineLvl w:val="2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85026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3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 System Features and Requirements</w:t>
      </w:r>
    </w:p>
    <w:p w14:paraId="6277741E" w14:textId="58D1DB43" w:rsidR="00432CE0" w:rsidRPr="00432CE0" w:rsidRDefault="00432CE0" w:rsidP="00432CE0">
      <w:pPr>
        <w:spacing w:before="100" w:beforeAutospacing="1" w:after="100" w:afterAutospacing="1"/>
        <w:ind w:right="-330"/>
        <w:jc w:val="both"/>
        <w:outlineLvl w:val="3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85026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3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.1. Slab Management (Fee Structure)</w:t>
      </w:r>
    </w:p>
    <w:p w14:paraId="1BAEA042" w14:textId="77777777" w:rsidR="00432CE0" w:rsidRPr="00432CE0" w:rsidRDefault="00432CE0" w:rsidP="00432CE0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system must allow administrators to manage the fee structures for both registration and quarterly usage.</w:t>
      </w:r>
    </w:p>
    <w:p w14:paraId="1546B309" w14:textId="77777777" w:rsidR="00432CE0" w:rsidRPr="00432CE0" w:rsidRDefault="00432CE0" w:rsidP="00432CE0">
      <w:pPr>
        <w:numPr>
          <w:ilvl w:val="0"/>
          <w:numId w:val="4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lastRenderedPageBreak/>
        <w:t>Two 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distinct types of slabs: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Registration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and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Quarterly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544F1671" w14:textId="77777777" w:rsidR="00432CE0" w:rsidRPr="00432CE0" w:rsidRDefault="00432CE0" w:rsidP="00432CE0">
      <w:pPr>
        <w:numPr>
          <w:ilvl w:val="0"/>
          <w:numId w:val="4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Each slab must contain a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SlabName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,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LowerBound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,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UpperBound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, and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SlabCharges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791CD366" w14:textId="5082E667" w:rsidR="00432CE0" w:rsidRPr="00432CE0" w:rsidRDefault="00432CE0" w:rsidP="00432CE0">
      <w:pPr>
        <w:numPr>
          <w:ilvl w:val="0"/>
          <w:numId w:val="4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When a slab is updated, the system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must not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modify the existing record. It must deactivate the old record (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IsActive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= 0) and create a new one. This preserves historical data integrity for audits and recalculations. The new record should retain the original</w:t>
      </w:r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SlabCode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61E6F4E7" w14:textId="030C480E" w:rsidR="00432CE0" w:rsidRPr="00432CE0" w:rsidRDefault="00432CE0" w:rsidP="00432CE0">
      <w:pPr>
        <w:numPr>
          <w:ilvl w:val="0"/>
          <w:numId w:val="4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system must generate a unique, sequential</w:t>
      </w:r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SlabCode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(e.g., SLB001, SLB002) upon the creation of a new slab.</w:t>
      </w:r>
    </w:p>
    <w:p w14:paraId="744E1DB4" w14:textId="77777777" w:rsidR="00432CE0" w:rsidRPr="00432CE0" w:rsidRDefault="00432CE0" w:rsidP="00432CE0">
      <w:pPr>
        <w:numPr>
          <w:ilvl w:val="0"/>
          <w:numId w:val="4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A validation mechanism must exist to check for and prevent any gaps or overlaps in the slab ranges for a given fee type.</w:t>
      </w:r>
    </w:p>
    <w:p w14:paraId="73D66FC8" w14:textId="6CF4CC3D" w:rsidR="00432CE0" w:rsidRPr="00432CE0" w:rsidRDefault="00432CE0" w:rsidP="00432CE0">
      <w:pPr>
        <w:spacing w:before="100" w:beforeAutospacing="1" w:after="100" w:afterAutospacing="1"/>
        <w:ind w:right="-330"/>
        <w:jc w:val="both"/>
        <w:outlineLvl w:val="3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85026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3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.2. Automated Quarterly Billing Cycle</w:t>
      </w:r>
    </w:p>
    <w:p w14:paraId="048B535B" w14:textId="77777777" w:rsidR="00432CE0" w:rsidRPr="00432CE0" w:rsidRDefault="00432CE0" w:rsidP="00432CE0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Automated process that runs quarterly to calculate and generate invoices for usage fees.</w:t>
      </w:r>
    </w:p>
    <w:p w14:paraId="0533326A" w14:textId="508E3EDD" w:rsidR="00432CE0" w:rsidRPr="00432CE0" w:rsidRDefault="00432CE0" w:rsidP="00432CE0">
      <w:pPr>
        <w:numPr>
          <w:ilvl w:val="0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Apply Slab Charges:</w:t>
      </w:r>
    </w:p>
    <w:p w14:paraId="1821B9B1" w14:textId="21688AEB" w:rsidR="00432CE0" w:rsidRDefault="00432CE0" w:rsidP="00432CE0">
      <w:pPr>
        <w:numPr>
          <w:ilvl w:val="1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For each invoice</w:t>
      </w:r>
      <w:r w:rsidR="001F4C1F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of the quarter 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, the system must match its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TotalInvoiceAmount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against the active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Quarterly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slabs to determine the applicable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SlabCharges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,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TotalGSTAmount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, and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GrossAmount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7B21A624" w14:textId="155D90EF" w:rsidR="001F4C1F" w:rsidRPr="001F4C1F" w:rsidRDefault="001F4C1F" w:rsidP="001F4C1F">
      <w:pPr>
        <w:pStyle w:val="ListParagraph"/>
        <w:spacing w:before="100" w:beforeAutospacing="1" w:after="100" w:afterAutospacing="1"/>
        <w:ind w:right="-330"/>
        <w:jc w:val="both"/>
        <w:rPr>
          <w:rFonts w:ascii="Roboto" w:eastAsia="Roboto" w:hAnsi="Roboto" w:cs="Roboto"/>
          <w:b/>
          <w:color w:val="374151"/>
        </w:rPr>
      </w:pPr>
      <w:r w:rsidRPr="001F4C1F">
        <w:rPr>
          <w:rFonts w:ascii="Roboto" w:eastAsia="Roboto" w:hAnsi="Roboto" w:cs="Roboto"/>
          <w:b/>
          <w:color w:val="374151"/>
        </w:rPr>
        <w:t>Total_monthly_usage_charges=</w:t>
      </w:r>
      <m:oMath>
        <m:nary>
          <m:naryPr>
            <m:chr m:val="∑"/>
            <m:ctrlPr>
              <w:rPr>
                <w:rFonts w:ascii="Cambria Math" w:eastAsia="Roboto" w:hAnsi="Cambria Math" w:cs="Roboto"/>
                <w:b/>
                <w:color w:val="374151"/>
              </w:rPr>
            </m:ctrlPr>
          </m:naryPr>
          <m:sub>
            <m:r>
              <m:rPr>
                <m:sty m:val="bi"/>
              </m:rPr>
              <w:rPr>
                <w:rFonts w:ascii="Cambria Math" w:eastAsia="Roboto" w:hAnsi="Cambria Math" w:cs="Roboto"/>
                <w:color w:val="374151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eastAsia="Roboto" w:hAnsi="Cambria Math" w:cs="Roboto"/>
                <w:color w:val="374151"/>
              </w:rPr>
              <m:t>j=N</m:t>
            </m:r>
          </m:sup>
          <m:e/>
        </m:nary>
        <m:r>
          <m:rPr>
            <m:sty m:val="bi"/>
          </m:rPr>
          <w:rPr>
            <w:rFonts w:ascii="Cambria Math" w:eastAsia="Roboto" w:hAnsi="Cambria Math" w:cs="Roboto"/>
            <w:color w:val="374151"/>
          </w:rPr>
          <m:t>ChargePerInvoic</m:t>
        </m:r>
        <m:sSub>
          <m:sSubPr>
            <m:ctrlPr>
              <w:rPr>
                <w:rFonts w:ascii="Cambria Math" w:eastAsia="Roboto" w:hAnsi="Cambria Math" w:cs="Roboto"/>
                <w:b/>
                <w:color w:val="374151"/>
              </w:rPr>
            </m:ctrlPr>
          </m:sSubPr>
          <m:e>
            <m:r>
              <m:rPr>
                <m:sty m:val="bi"/>
              </m:rPr>
              <w:rPr>
                <w:rFonts w:ascii="Cambria Math" w:eastAsia="Roboto" w:hAnsi="Cambria Math" w:cs="Roboto"/>
                <w:color w:val="37415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Roboto" w:hAnsi="Cambria Math" w:cs="Roboto"/>
                <w:color w:val="374151"/>
              </w:rPr>
              <m:t xml:space="preserve">j </m:t>
            </m:r>
          </m:sub>
        </m:sSub>
        <m:r>
          <m:rPr>
            <m:sty m:val="bi"/>
          </m:rPr>
          <w:rPr>
            <w:rFonts w:ascii="Cambria Math" w:eastAsia="Roboto" w:hAnsi="Cambria Math" w:cs="Roboto"/>
            <w:color w:val="374151"/>
          </w:rPr>
          <m:t>(gencode( i))</m:t>
        </m:r>
      </m:oMath>
    </w:p>
    <w:p w14:paraId="60DD8315" w14:textId="7C0E8B86" w:rsidR="00432CE0" w:rsidRPr="00432CE0" w:rsidRDefault="00432CE0" w:rsidP="00432CE0">
      <w:pPr>
        <w:numPr>
          <w:ilvl w:val="0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Generate Quarterly Usage Dump:</w:t>
      </w:r>
    </w:p>
    <w:p w14:paraId="2CFA96EB" w14:textId="77777777" w:rsidR="00432CE0" w:rsidRPr="00432CE0" w:rsidRDefault="00432CE0" w:rsidP="00432CE0">
      <w:pPr>
        <w:numPr>
          <w:ilvl w:val="1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system must aggregate the processed invoices per supplier (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GencoCode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) for the fee period and insert the summary into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rms_qtrly_usage_dump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247C8A7E" w14:textId="77777777" w:rsidR="00432CE0" w:rsidRPr="00432CE0" w:rsidRDefault="00432CE0" w:rsidP="00432CE0">
      <w:pPr>
        <w:numPr>
          <w:ilvl w:val="1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This summary must include total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SlabCharges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and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InvoiceCt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(invoice count).</w:t>
      </w:r>
    </w:p>
    <w:p w14:paraId="58D9C46F" w14:textId="77777777" w:rsidR="00432CE0" w:rsidRPr="00432CE0" w:rsidRDefault="00432CE0" w:rsidP="00432CE0">
      <w:pPr>
        <w:numPr>
          <w:ilvl w:val="1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system must first deactivate any existing, unbilled records for the same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FeePeriod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to prevent duplicate billing.</w:t>
      </w:r>
    </w:p>
    <w:p w14:paraId="3551CD29" w14:textId="550B9022" w:rsidR="00432CE0" w:rsidRPr="00432CE0" w:rsidRDefault="00432CE0" w:rsidP="00432CE0">
      <w:pPr>
        <w:numPr>
          <w:ilvl w:val="0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Generate Tax Invoices:</w:t>
      </w:r>
    </w:p>
    <w:p w14:paraId="1E387AE2" w14:textId="77777777" w:rsidR="00432CE0" w:rsidRPr="00432CE0" w:rsidRDefault="00432CE0" w:rsidP="00432CE0">
      <w:pPr>
        <w:numPr>
          <w:ilvl w:val="1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system shall iterate through the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rms_qtrly_usage_dump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for all suppliers with outstanding charges and generate a formal tax invoice in the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rms_tax_invoice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table.</w:t>
      </w:r>
    </w:p>
    <w:p w14:paraId="77CEF389" w14:textId="77777777" w:rsidR="00432CE0" w:rsidRPr="00432CE0" w:rsidRDefault="00432CE0" w:rsidP="00432CE0">
      <w:pPr>
        <w:numPr>
          <w:ilvl w:val="1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invoice status (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StatusCode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) shall be set to </w:t>
      </w:r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Unpaid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by default.</w:t>
      </w:r>
    </w:p>
    <w:p w14:paraId="5961BAE4" w14:textId="77777777" w:rsidR="00432CE0" w:rsidRPr="00432CE0" w:rsidRDefault="00432CE0" w:rsidP="00432CE0">
      <w:pPr>
        <w:numPr>
          <w:ilvl w:val="1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due date (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InvoiceDueDate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) shall be calculated based on a configurable number of days from the invoice date.</w:t>
      </w:r>
    </w:p>
    <w:p w14:paraId="154B9ADE" w14:textId="175D4266" w:rsidR="00432CE0" w:rsidRPr="00432CE0" w:rsidRDefault="00432CE0" w:rsidP="00432CE0">
      <w:pPr>
        <w:numPr>
          <w:ilvl w:val="1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This process must use the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critical invoice numbering logic</w:t>
      </w:r>
      <w:r w:rsidRPr="00C85026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- </w:t>
      </w:r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highlight w:val="green"/>
          <w:lang w:eastAsia="en-GB"/>
          <w14:ligatures w14:val="none"/>
        </w:rPr>
        <w:t>Gaurav to confirm</w:t>
      </w:r>
    </w:p>
    <w:p w14:paraId="1080E88E" w14:textId="37A55D51" w:rsidR="00432CE0" w:rsidRPr="00432CE0" w:rsidRDefault="00432CE0" w:rsidP="00432CE0">
      <w:pPr>
        <w:numPr>
          <w:ilvl w:val="0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Error Handling &amp; Notifications:</w:t>
      </w:r>
    </w:p>
    <w:p w14:paraId="3C664203" w14:textId="77777777" w:rsidR="00432CE0" w:rsidRPr="00432CE0" w:rsidRDefault="00432CE0" w:rsidP="00432CE0">
      <w:pPr>
        <w:numPr>
          <w:ilvl w:val="1"/>
          <w:numId w:val="5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entire quarterly process must be wrapped in error-handling logic. If any step fails, the system must log the detailed error and send an email notification to the designated technical support team.</w:t>
      </w:r>
    </w:p>
    <w:p w14:paraId="39FF504C" w14:textId="318578A0" w:rsidR="00432CE0" w:rsidRPr="00432CE0" w:rsidRDefault="00432CE0" w:rsidP="00432CE0">
      <w:pPr>
        <w:spacing w:before="100" w:beforeAutospacing="1" w:after="100" w:afterAutospacing="1"/>
        <w:ind w:right="-330"/>
        <w:jc w:val="both"/>
        <w:outlineLvl w:val="3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85026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3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.3. Registration Fee Billing</w:t>
      </w:r>
    </w:p>
    <w:p w14:paraId="12B839F8" w14:textId="77777777" w:rsidR="00432CE0" w:rsidRPr="00432CE0" w:rsidRDefault="00432CE0" w:rsidP="00432CE0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This flow manages the one-time registration fee for new suppliers.</w:t>
      </w:r>
    </w:p>
    <w:p w14:paraId="4094A813" w14:textId="77777777" w:rsidR="00432CE0" w:rsidRPr="00432CE0" w:rsidRDefault="00432CE0" w:rsidP="00432CE0">
      <w:pPr>
        <w:numPr>
          <w:ilvl w:val="0"/>
          <w:numId w:val="6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system must be able to calculate the registration fee for all approved suppliers who have not yet been billed.</w:t>
      </w:r>
    </w:p>
    <w:p w14:paraId="2200B799" w14:textId="77777777" w:rsidR="00432CE0" w:rsidRPr="00432CE0" w:rsidRDefault="00432CE0" w:rsidP="00432CE0">
      <w:pPr>
        <w:numPr>
          <w:ilvl w:val="0"/>
          <w:numId w:val="6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lastRenderedPageBreak/>
        <w:t>The calculation is based on the supplier's annual invoice turnover. If less than 4 months of invoice data exists, the system must project the annual turnover by annualizing the monthly average.</w:t>
      </w:r>
    </w:p>
    <w:p w14:paraId="10902221" w14:textId="77777777" w:rsidR="00432CE0" w:rsidRPr="00432CE0" w:rsidRDefault="00432CE0" w:rsidP="00432CE0">
      <w:pPr>
        <w:numPr>
          <w:ilvl w:val="0"/>
          <w:numId w:val="6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calculated fee is then matched against the active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Registration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slabs to determine the final charge.</w:t>
      </w:r>
    </w:p>
    <w:p w14:paraId="047A12A6" w14:textId="61E318ED" w:rsidR="00432CE0" w:rsidRPr="00432CE0" w:rsidRDefault="00432CE0" w:rsidP="00432CE0">
      <w:pPr>
        <w:spacing w:before="100" w:beforeAutospacing="1" w:after="100" w:afterAutospacing="1"/>
        <w:ind w:right="-330"/>
        <w:jc w:val="both"/>
        <w:outlineLvl w:val="3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85026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3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.4. Payment Processing</w:t>
      </w:r>
    </w:p>
    <w:p w14:paraId="5A2A28CB" w14:textId="77777777" w:rsidR="00432CE0" w:rsidRPr="00432CE0" w:rsidRDefault="00432CE0" w:rsidP="00432CE0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system will integrate with the HDFC payment gateway to handle all transactions.</w:t>
      </w:r>
    </w:p>
    <w:p w14:paraId="1E6BE052" w14:textId="344FC3C4" w:rsidR="00432CE0" w:rsidRPr="00432CE0" w:rsidRDefault="00432CE0" w:rsidP="00432CE0">
      <w:pPr>
        <w:numPr>
          <w:ilvl w:val="0"/>
          <w:numId w:val="7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When a supplier initiates a payment, the system must create a record in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rms_txn_history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with a pending status and the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orderId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from the payment gateway.</w:t>
      </w:r>
    </w:p>
    <w:p w14:paraId="2B8964D6" w14:textId="796BB6C6" w:rsidR="00432CE0" w:rsidRPr="00432CE0" w:rsidRDefault="00432CE0" w:rsidP="00432CE0">
      <w:pPr>
        <w:numPr>
          <w:ilvl w:val="0"/>
          <w:numId w:val="7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 system must handle success and failure callback responses from the payment gateway.</w:t>
      </w:r>
    </w:p>
    <w:p w14:paraId="50EE1E50" w14:textId="00633819" w:rsidR="00432CE0" w:rsidRPr="00432CE0" w:rsidRDefault="00432CE0" w:rsidP="00432CE0">
      <w:pPr>
        <w:numPr>
          <w:ilvl w:val="0"/>
          <w:numId w:val="7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On Payment Success:</w:t>
      </w:r>
    </w:p>
    <w:p w14:paraId="5A0DC238" w14:textId="77777777" w:rsidR="00432CE0" w:rsidRPr="00432CE0" w:rsidRDefault="00432CE0" w:rsidP="00432CE0">
      <w:pPr>
        <w:numPr>
          <w:ilvl w:val="1"/>
          <w:numId w:val="7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Update the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rms_txn_history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status to </w:t>
      </w:r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Success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5CE0D268" w14:textId="77777777" w:rsidR="00432CE0" w:rsidRPr="00432CE0" w:rsidRDefault="00432CE0" w:rsidP="00432CE0">
      <w:pPr>
        <w:numPr>
          <w:ilvl w:val="1"/>
          <w:numId w:val="7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Update the corresponding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rms_tax_invoice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status to </w:t>
      </w:r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Paid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37F4C77C" w14:textId="77777777" w:rsidR="00432CE0" w:rsidRPr="00432CE0" w:rsidRDefault="00432CE0" w:rsidP="00432CE0">
      <w:pPr>
        <w:numPr>
          <w:ilvl w:val="1"/>
          <w:numId w:val="7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Record the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TxnRefId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,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AmountPaid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, and 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PaidOn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timestamp.</w:t>
      </w:r>
    </w:p>
    <w:p w14:paraId="4495A282" w14:textId="2AC27084" w:rsidR="00432CE0" w:rsidRPr="00432CE0" w:rsidRDefault="00432CE0" w:rsidP="00432CE0">
      <w:pPr>
        <w:numPr>
          <w:ilvl w:val="1"/>
          <w:numId w:val="7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Generate a unique, sequential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Payment Receipt Number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(</w:t>
      </w:r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highlight w:val="green"/>
          <w:lang w:eastAsia="en-GB"/>
          <w14:ligatures w14:val="none"/>
        </w:rPr>
        <w:t>PFCCL Commercial Team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).</w:t>
      </w:r>
    </w:p>
    <w:p w14:paraId="3B88337D" w14:textId="77777777" w:rsidR="00432CE0" w:rsidRPr="00432CE0" w:rsidRDefault="00432CE0" w:rsidP="00432CE0">
      <w:pPr>
        <w:numPr>
          <w:ilvl w:val="1"/>
          <w:numId w:val="7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Generate a PDF receipt and store the file path.</w:t>
      </w:r>
    </w:p>
    <w:p w14:paraId="732C0937" w14:textId="44CA42E7" w:rsidR="00432CE0" w:rsidRPr="00432CE0" w:rsidRDefault="00432CE0" w:rsidP="00432CE0">
      <w:pPr>
        <w:numPr>
          <w:ilvl w:val="0"/>
          <w:numId w:val="7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Supplier Deactivation: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The system must include a scheduled task that deactivates users if their quarterly bills remain unpaid for more than 45 days past the due date.</w:t>
      </w:r>
    </w:p>
    <w:p w14:paraId="7B6A75C4" w14:textId="19E35855" w:rsidR="00432CE0" w:rsidRPr="00432CE0" w:rsidRDefault="00432CE0" w:rsidP="00432CE0">
      <w:pPr>
        <w:spacing w:before="100" w:beforeAutospacing="1" w:after="100" w:afterAutospacing="1"/>
        <w:ind w:right="-330"/>
        <w:jc w:val="both"/>
        <w:outlineLvl w:val="3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85026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3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.5. Integrations &amp; Reporting</w:t>
      </w:r>
    </w:p>
    <w:p w14:paraId="3E34EAE5" w14:textId="1A1FA4CB" w:rsidR="00432CE0" w:rsidRPr="00432CE0" w:rsidRDefault="00432CE0" w:rsidP="00432CE0">
      <w:pPr>
        <w:numPr>
          <w:ilvl w:val="0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Zoho Books Integration: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The system must integrate with Zoho Books APIs to:</w:t>
      </w:r>
    </w:p>
    <w:p w14:paraId="0F24356D" w14:textId="77777777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Submit generated invoices for e-invoicing and IRN generation.</w:t>
      </w:r>
    </w:p>
    <w:p w14:paraId="7B224F17" w14:textId="77777777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Manage API authentication using refresh and access tokens.</w:t>
      </w:r>
    </w:p>
    <w:p w14:paraId="6E4123E8" w14:textId="4B01CD26" w:rsidR="00432CE0" w:rsidRPr="00432CE0" w:rsidRDefault="00432CE0" w:rsidP="00432CE0">
      <w:pPr>
        <w:numPr>
          <w:ilvl w:val="0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Reporting: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The system must provide the following reports, exportable to CSV/Excel:</w:t>
      </w:r>
    </w:p>
    <w:p w14:paraId="540B738A" w14:textId="77777777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Tax Invoice Report (with filters for status, date, supplier)</w:t>
      </w:r>
    </w:p>
    <w:p w14:paraId="565C6380" w14:textId="77777777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Payment Receipt Report</w:t>
      </w:r>
    </w:p>
    <w:p w14:paraId="316214B2" w14:textId="77777777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HDFC Payment Gateway Response Log</w:t>
      </w:r>
    </w:p>
    <w:p w14:paraId="1AC0B96C" w14:textId="77777777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GST Report: A formatted report for statutory filing.</w:t>
      </w:r>
    </w:p>
    <w:p w14:paraId="6E962605" w14:textId="01AE8F53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ERP Report: A journal entry report for accounting, with specific GL codes and debit/credit flags </w:t>
      </w:r>
    </w:p>
    <w:p w14:paraId="113D7A17" w14:textId="20BD12E2" w:rsidR="00432CE0" w:rsidRPr="00432CE0" w:rsidRDefault="00432CE0" w:rsidP="00432CE0">
      <w:pPr>
        <w:numPr>
          <w:ilvl w:val="0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Analytics Dashboard: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The dashboard must display key metrics, including:</w:t>
      </w:r>
    </w:p>
    <w:p w14:paraId="7E8189F6" w14:textId="77777777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Total vs. Paid/Pending Invoices</w:t>
      </w:r>
    </w:p>
    <w:p w14:paraId="4A9698C1" w14:textId="77777777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Slab-wise Registration Statistics</w:t>
      </w:r>
    </w:p>
    <w:p w14:paraId="0E6EFDA8" w14:textId="77777777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Annual and Quarterly Billing Summaries</w:t>
      </w:r>
    </w:p>
    <w:p w14:paraId="5305CBD4" w14:textId="77777777" w:rsidR="00432CE0" w:rsidRPr="00432CE0" w:rsidRDefault="00432CE0" w:rsidP="00432CE0">
      <w:pPr>
        <w:numPr>
          <w:ilvl w:val="1"/>
          <w:numId w:val="8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Ageing analysis of overdue bills.</w:t>
      </w:r>
    </w:p>
    <w:p w14:paraId="20696DE4" w14:textId="0C8D26F3" w:rsidR="00432CE0" w:rsidRPr="00432CE0" w:rsidRDefault="00432CE0" w:rsidP="00432CE0">
      <w:pPr>
        <w:spacing w:before="100" w:beforeAutospacing="1" w:after="100" w:afterAutospacing="1"/>
        <w:ind w:right="-330"/>
        <w:jc w:val="both"/>
        <w:outlineLvl w:val="2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C85026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4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 Financial Document Numbering</w:t>
      </w:r>
      <w:r w:rsidRPr="00C85026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( PFCCL Commercial)</w:t>
      </w:r>
    </w:p>
    <w:p w14:paraId="07A9908F" w14:textId="7E4E3A4D" w:rsidR="00432CE0" w:rsidRPr="00432CE0" w:rsidRDefault="00432CE0" w:rsidP="00432CE0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Logic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for generating unique and sequential numbers for invoices and receipts </w:t>
      </w:r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should be </w:t>
      </w:r>
      <w:proofErr w:type="spellStart"/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cinsistent</w:t>
      </w:r>
      <w:proofErr w:type="spellEnd"/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for 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audit and compliance. </w:t>
      </w:r>
    </w:p>
    <w:p w14:paraId="0F1B716E" w14:textId="7419F871" w:rsidR="00432CE0" w:rsidRPr="00432CE0" w:rsidRDefault="0070724D" w:rsidP="00432CE0">
      <w:pPr>
        <w:spacing w:before="100" w:beforeAutospacing="1" w:after="100" w:afterAutospacing="1"/>
        <w:ind w:right="-330"/>
        <w:jc w:val="both"/>
        <w:outlineLvl w:val="3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lastRenderedPageBreak/>
        <w:t>4.</w:t>
      </w:r>
      <w:r w:rsidR="00432CE0"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1. Tax Invoice Number Generation</w:t>
      </w:r>
    </w:p>
    <w:p w14:paraId="36711475" w14:textId="77777777" w:rsidR="00432CE0" w:rsidRPr="00432CE0" w:rsidRDefault="00432CE0" w:rsidP="00432CE0">
      <w:pPr>
        <w:numPr>
          <w:ilvl w:val="0"/>
          <w:numId w:val="9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Format: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</w:t>
      </w:r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[Prefix][Initial][</w:t>
      </w:r>
      <w:proofErr w:type="spellStart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FinancialYear</w:t>
      </w:r>
      <w:proofErr w:type="spellEnd"/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][Sequence]</w:t>
      </w:r>
    </w:p>
    <w:p w14:paraId="2B2A9ABB" w14:textId="77777777" w:rsidR="00432CE0" w:rsidRPr="00432CE0" w:rsidRDefault="00432CE0" w:rsidP="00432CE0">
      <w:pPr>
        <w:numPr>
          <w:ilvl w:val="0"/>
          <w:numId w:val="9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Courier New"/>
          <w:b/>
          <w:bCs/>
          <w:color w:val="000000"/>
          <w:kern w:val="0"/>
          <w:sz w:val="22"/>
          <w:szCs w:val="22"/>
          <w:lang w:eastAsia="en-GB"/>
          <w14:ligatures w14:val="none"/>
        </w:rPr>
        <w:t>Prefix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A </w:t>
      </w:r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'C'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prefix must be used for non-production environments to prevent data contamination.</w:t>
      </w:r>
    </w:p>
    <w:p w14:paraId="1C7EC3B0" w14:textId="77777777" w:rsidR="00432CE0" w:rsidRPr="00432CE0" w:rsidRDefault="00432CE0" w:rsidP="00432CE0">
      <w:pPr>
        <w:numPr>
          <w:ilvl w:val="0"/>
          <w:numId w:val="9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Courier New"/>
          <w:b/>
          <w:bCs/>
          <w:color w:val="000000"/>
          <w:kern w:val="0"/>
          <w:sz w:val="22"/>
          <w:szCs w:val="22"/>
          <w:lang w:eastAsia="en-GB"/>
          <w14:ligatures w14:val="none"/>
        </w:rPr>
        <w:t>Initial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Use </w:t>
      </w:r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TR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for Registration invoices and </w:t>
      </w:r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TI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for Quarterly invoices.</w:t>
      </w:r>
    </w:p>
    <w:p w14:paraId="462602EA" w14:textId="77777777" w:rsidR="00432CE0" w:rsidRPr="00432CE0" w:rsidRDefault="00432CE0" w:rsidP="00432CE0">
      <w:pPr>
        <w:numPr>
          <w:ilvl w:val="0"/>
          <w:numId w:val="9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432CE0">
        <w:rPr>
          <w:rFonts w:ascii="Palatino Linotype" w:eastAsia="Times New Roman" w:hAnsi="Palatino Linotype" w:cs="Courier New"/>
          <w:b/>
          <w:bCs/>
          <w:color w:val="000000"/>
          <w:kern w:val="0"/>
          <w:sz w:val="22"/>
          <w:szCs w:val="22"/>
          <w:lang w:eastAsia="en-GB"/>
          <w14:ligatures w14:val="none"/>
        </w:rPr>
        <w:t>FinancialYear</w:t>
      </w:r>
      <w:proofErr w:type="spellEnd"/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A 4-digit string representing the financial year (e.g., </w:t>
      </w:r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2526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for 01-Apr-2025 to 31-Mar-2026). The logic must correctly identify the financial year based on the creation date.</w:t>
      </w:r>
    </w:p>
    <w:p w14:paraId="3B4AABE4" w14:textId="77777777" w:rsidR="00432CE0" w:rsidRPr="00432CE0" w:rsidRDefault="00432CE0" w:rsidP="00432CE0">
      <w:pPr>
        <w:numPr>
          <w:ilvl w:val="0"/>
          <w:numId w:val="9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Courier New"/>
          <w:b/>
          <w:bCs/>
          <w:color w:val="000000"/>
          <w:kern w:val="0"/>
          <w:sz w:val="22"/>
          <w:szCs w:val="22"/>
          <w:lang w:eastAsia="en-GB"/>
          <w14:ligatures w14:val="none"/>
        </w:rPr>
        <w:t>Sequence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A 5-digit, zero-padded number that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resets to 1 at the beginning of each financial year for each invoice type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. The system must find the last invoice of the same type within the current financial year to determine the next number in the sequence.</w:t>
      </w:r>
    </w:p>
    <w:p w14:paraId="3AB11E59" w14:textId="43BB110C" w:rsidR="00432CE0" w:rsidRPr="00432CE0" w:rsidRDefault="0070724D" w:rsidP="00432CE0">
      <w:pPr>
        <w:spacing w:before="100" w:beforeAutospacing="1" w:after="100" w:afterAutospacing="1"/>
        <w:ind w:right="-330"/>
        <w:jc w:val="both"/>
        <w:outlineLvl w:val="3"/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4</w:t>
      </w:r>
      <w:r w:rsidR="00432CE0"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.2. Payment Receipt Number Generation</w:t>
      </w:r>
    </w:p>
    <w:p w14:paraId="37E611FA" w14:textId="0E839848" w:rsidR="00432CE0" w:rsidRPr="00432CE0" w:rsidRDefault="00432CE0" w:rsidP="00432CE0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The </w:t>
      </w:r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logic </w:t>
      </w:r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for invoice </w:t>
      </w:r>
      <w:proofErr w:type="spellStart"/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receipot</w:t>
      </w:r>
      <w:proofErr w:type="spellEnd"/>
      <w:r w:rsidRPr="00C85026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should be as below</w:t>
      </w:r>
    </w:p>
    <w:p w14:paraId="104C6EE7" w14:textId="77777777" w:rsidR="00432CE0" w:rsidRPr="00432CE0" w:rsidRDefault="00432CE0" w:rsidP="00432CE0">
      <w:pPr>
        <w:numPr>
          <w:ilvl w:val="0"/>
          <w:numId w:val="10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Format: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</w:t>
      </w:r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[Initial]/[Year]/[Month]/[Sequence]</w:t>
      </w:r>
    </w:p>
    <w:p w14:paraId="5F47478B" w14:textId="77777777" w:rsidR="00432CE0" w:rsidRPr="00432CE0" w:rsidRDefault="00432CE0" w:rsidP="00432CE0">
      <w:pPr>
        <w:numPr>
          <w:ilvl w:val="0"/>
          <w:numId w:val="10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Courier New"/>
          <w:b/>
          <w:bCs/>
          <w:color w:val="000000"/>
          <w:kern w:val="0"/>
          <w:sz w:val="22"/>
          <w:szCs w:val="22"/>
          <w:lang w:eastAsia="en-GB"/>
          <w14:ligatures w14:val="none"/>
        </w:rPr>
        <w:t>Initial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A static prefix (e.g., </w:t>
      </w:r>
      <w:r w:rsidRPr="00432CE0">
        <w:rPr>
          <w:rFonts w:ascii="Palatino Linotype" w:eastAsia="Times New Roman" w:hAnsi="Palatino Linotype" w:cs="Courier New"/>
          <w:color w:val="000000"/>
          <w:kern w:val="0"/>
          <w:sz w:val="22"/>
          <w:szCs w:val="22"/>
          <w:lang w:eastAsia="en-GB"/>
          <w14:ligatures w14:val="none"/>
        </w:rPr>
        <w:t>PR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).</w:t>
      </w:r>
    </w:p>
    <w:p w14:paraId="4C907F1B" w14:textId="77777777" w:rsidR="00432CE0" w:rsidRPr="00432CE0" w:rsidRDefault="00432CE0" w:rsidP="00432CE0">
      <w:pPr>
        <w:numPr>
          <w:ilvl w:val="0"/>
          <w:numId w:val="10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Courier New"/>
          <w:b/>
          <w:bCs/>
          <w:color w:val="000000"/>
          <w:kern w:val="0"/>
          <w:sz w:val="22"/>
          <w:szCs w:val="22"/>
          <w:lang w:eastAsia="en-GB"/>
          <w14:ligatures w14:val="none"/>
        </w:rPr>
        <w:t>Year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 &amp; </w:t>
      </w:r>
      <w:r w:rsidRPr="00432CE0">
        <w:rPr>
          <w:rFonts w:ascii="Palatino Linotype" w:eastAsia="Times New Roman" w:hAnsi="Palatino Linotype" w:cs="Courier New"/>
          <w:b/>
          <w:bCs/>
          <w:color w:val="000000"/>
          <w:kern w:val="0"/>
          <w:sz w:val="22"/>
          <w:szCs w:val="22"/>
          <w:lang w:eastAsia="en-GB"/>
          <w14:ligatures w14:val="none"/>
        </w:rPr>
        <w:t>Month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The 4-digit year and 2-digit month of the payment date.</w:t>
      </w:r>
    </w:p>
    <w:p w14:paraId="5E68FFF4" w14:textId="77777777" w:rsidR="00432CE0" w:rsidRDefault="00432CE0" w:rsidP="00432CE0">
      <w:pPr>
        <w:numPr>
          <w:ilvl w:val="0"/>
          <w:numId w:val="10"/>
        </w:num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432CE0">
        <w:rPr>
          <w:rFonts w:ascii="Palatino Linotype" w:eastAsia="Times New Roman" w:hAnsi="Palatino Linotype" w:cs="Courier New"/>
          <w:b/>
          <w:bCs/>
          <w:color w:val="000000"/>
          <w:kern w:val="0"/>
          <w:sz w:val="22"/>
          <w:szCs w:val="22"/>
          <w:lang w:eastAsia="en-GB"/>
          <w14:ligatures w14:val="none"/>
        </w:rPr>
        <w:t>Sequence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: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 A 5-digit, zero-padded number that </w:t>
      </w:r>
      <w:r w:rsidRPr="00432CE0">
        <w:rPr>
          <w:rFonts w:ascii="Palatino Linotype" w:eastAsia="Times New Roman" w:hAnsi="Palatino Linotyp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resets to 1 at the beginning of each calendar month</w:t>
      </w:r>
      <w:r w:rsidRPr="00432CE0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  <w:t>.</w:t>
      </w:r>
    </w:p>
    <w:p w14:paraId="2C19B13D" w14:textId="77777777" w:rsidR="001F4C1F" w:rsidRDefault="001F4C1F" w:rsidP="001F4C1F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</w:p>
    <w:p w14:paraId="11DDD0AE" w14:textId="4664FF2A" w:rsidR="0070724D" w:rsidRPr="00432CE0" w:rsidRDefault="0070724D" w:rsidP="0070724D">
      <w:pPr>
        <w:spacing w:before="100" w:beforeAutospacing="1" w:after="100" w:afterAutospacing="1"/>
        <w:ind w:right="-330"/>
        <w:jc w:val="both"/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70724D">
        <w:rPr>
          <w:rFonts w:ascii="Palatino Linotype" w:eastAsia="Times New Roman" w:hAnsi="Palatino Linotype" w:cs="Times New Roman"/>
          <w:color w:val="000000"/>
          <w:kern w:val="0"/>
          <w:sz w:val="22"/>
          <w:szCs w:val="22"/>
          <w:highlight w:val="green"/>
          <w:lang w:eastAsia="en-GB"/>
          <w14:ligatures w14:val="none"/>
        </w:rPr>
        <w:t>For Dashboard: Could be explored apart from the existing KPI’s [Zoho Book] provide suitable KPI’s for this.</w:t>
      </w:r>
    </w:p>
    <w:p w14:paraId="5F0DB727" w14:textId="1901BDA3" w:rsidR="00DF3115" w:rsidRDefault="00CC7EC7" w:rsidP="00432CE0">
      <w:pPr>
        <w:ind w:right="-33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Existing KPIs</w:t>
      </w:r>
    </w:p>
    <w:p w14:paraId="6C74CCFE" w14:textId="11D16386" w:rsidR="00CC7EC7" w:rsidRDefault="00CC7EC7" w:rsidP="00432CE0">
      <w:pPr>
        <w:ind w:right="-33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Slab Wise Registered Suppliers/ Non Registered : Suitable chart</w:t>
      </w:r>
    </w:p>
    <w:p w14:paraId="42ADC446" w14:textId="1F4F91B7" w:rsidR="00CC7EC7" w:rsidRDefault="00CC7EC7" w:rsidP="00432CE0">
      <w:pPr>
        <w:ind w:right="-33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No of suppliers in the each slab</w:t>
      </w:r>
    </w:p>
    <w:p w14:paraId="309FD574" w14:textId="6717C470" w:rsidR="00CC7EC7" w:rsidRDefault="00CC7EC7" w:rsidP="00432CE0">
      <w:pPr>
        <w:ind w:right="-330"/>
        <w:jc w:val="both"/>
        <w:rPr>
          <w:rFonts w:ascii="Palatino Linotype" w:hAnsi="Palatino Linotype"/>
          <w:b/>
          <w:bCs/>
          <w:i/>
          <w:iCs/>
          <w:sz w:val="22"/>
          <w:szCs w:val="22"/>
        </w:rPr>
      </w:pPr>
      <w:r w:rsidRPr="00CC7EC7">
        <w:rPr>
          <w:rFonts w:ascii="Palatino Linotype" w:hAnsi="Palatino Linotype"/>
          <w:b/>
          <w:bCs/>
          <w:i/>
          <w:iCs/>
          <w:sz w:val="22"/>
          <w:szCs w:val="22"/>
        </w:rPr>
        <w:t>Overall Bill Summary</w:t>
      </w:r>
    </w:p>
    <w:p w14:paraId="2365F4FB" w14:textId="10362D18" w:rsidR="00CC7EC7" w:rsidRDefault="00CC7EC7" w:rsidP="00432CE0">
      <w:pPr>
        <w:ind w:right="-330"/>
        <w:jc w:val="both"/>
        <w:rPr>
          <w:rFonts w:ascii="Palatino Linotype" w:hAnsi="Palatino Linotype"/>
          <w:b/>
          <w:bCs/>
          <w:i/>
          <w:iCs/>
          <w:sz w:val="22"/>
          <w:szCs w:val="22"/>
        </w:rPr>
      </w:pPr>
      <w:r>
        <w:rPr>
          <w:rFonts w:ascii="Palatino Linotype" w:hAnsi="Palatino Linotype"/>
          <w:b/>
          <w:bCs/>
          <w:i/>
          <w:iCs/>
          <w:sz w:val="22"/>
          <w:szCs w:val="22"/>
        </w:rPr>
        <w:t>Day/Week/month Wise No of Payment/Amount of the Payment- Interactive Chart</w:t>
      </w:r>
    </w:p>
    <w:p w14:paraId="768D6914" w14:textId="77777777" w:rsidR="00CC7EC7" w:rsidRDefault="00CC7EC7" w:rsidP="00432CE0">
      <w:pPr>
        <w:ind w:right="-330"/>
        <w:jc w:val="both"/>
        <w:rPr>
          <w:rFonts w:ascii="Palatino Linotype" w:hAnsi="Palatino Linotype"/>
          <w:b/>
          <w:bCs/>
          <w:i/>
          <w:iCs/>
          <w:sz w:val="22"/>
          <w:szCs w:val="22"/>
        </w:rPr>
      </w:pPr>
    </w:p>
    <w:p w14:paraId="7DBC5BCC" w14:textId="77777777" w:rsidR="001F4C1F" w:rsidRDefault="001F4C1F" w:rsidP="00432CE0">
      <w:pPr>
        <w:ind w:right="-330"/>
        <w:jc w:val="both"/>
        <w:rPr>
          <w:rFonts w:ascii="Palatino Linotype" w:hAnsi="Palatino Linotype"/>
          <w:b/>
          <w:bCs/>
          <w:i/>
          <w:iCs/>
          <w:sz w:val="22"/>
          <w:szCs w:val="22"/>
        </w:rPr>
      </w:pPr>
    </w:p>
    <w:p w14:paraId="1F0D076A" w14:textId="58DE11C5" w:rsidR="001F4C1F" w:rsidRDefault="001F4C1F" w:rsidP="00432CE0">
      <w:pPr>
        <w:ind w:right="-330"/>
        <w:jc w:val="both"/>
        <w:rPr>
          <w:rFonts w:ascii="Palatino Linotype" w:hAnsi="Palatino Linotype"/>
          <w:b/>
          <w:bCs/>
          <w:i/>
          <w:iCs/>
          <w:sz w:val="22"/>
          <w:szCs w:val="22"/>
        </w:rPr>
      </w:pPr>
      <w:r>
        <w:rPr>
          <w:rFonts w:ascii="Palatino Linotype" w:hAnsi="Palatino Linotype"/>
          <w:b/>
          <w:bCs/>
          <w:i/>
          <w:iCs/>
          <w:sz w:val="22"/>
          <w:szCs w:val="22"/>
        </w:rPr>
        <w:t>Flow For Credit Note:</w:t>
      </w:r>
    </w:p>
    <w:p w14:paraId="2FC4B271" w14:textId="77777777" w:rsidR="001F4C1F" w:rsidRPr="00CC7EC7" w:rsidRDefault="001F4C1F" w:rsidP="00432CE0">
      <w:pPr>
        <w:ind w:right="-330"/>
        <w:jc w:val="both"/>
        <w:rPr>
          <w:rFonts w:ascii="Palatino Linotype" w:hAnsi="Palatino Linotype"/>
          <w:b/>
          <w:bCs/>
          <w:i/>
          <w:iCs/>
          <w:sz w:val="22"/>
          <w:szCs w:val="22"/>
        </w:rPr>
      </w:pPr>
    </w:p>
    <w:sectPr w:rsidR="001F4C1F" w:rsidRPr="00CC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5A8C"/>
    <w:multiLevelType w:val="multilevel"/>
    <w:tmpl w:val="087E4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84"/>
    <w:multiLevelType w:val="multilevel"/>
    <w:tmpl w:val="F64A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B67FB"/>
    <w:multiLevelType w:val="multilevel"/>
    <w:tmpl w:val="8D5C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957"/>
    <w:multiLevelType w:val="multilevel"/>
    <w:tmpl w:val="EF4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D1A6E"/>
    <w:multiLevelType w:val="multilevel"/>
    <w:tmpl w:val="424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96C53"/>
    <w:multiLevelType w:val="multilevel"/>
    <w:tmpl w:val="0A6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A0C41"/>
    <w:multiLevelType w:val="multilevel"/>
    <w:tmpl w:val="A6E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66FCB"/>
    <w:multiLevelType w:val="multilevel"/>
    <w:tmpl w:val="01A0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670A8E"/>
    <w:multiLevelType w:val="multilevel"/>
    <w:tmpl w:val="2B8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C75CE"/>
    <w:multiLevelType w:val="multilevel"/>
    <w:tmpl w:val="3DAE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80499"/>
    <w:multiLevelType w:val="multilevel"/>
    <w:tmpl w:val="25C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15080">
    <w:abstractNumId w:val="10"/>
  </w:num>
  <w:num w:numId="2" w16cid:durableId="398796410">
    <w:abstractNumId w:val="2"/>
  </w:num>
  <w:num w:numId="3" w16cid:durableId="199250931">
    <w:abstractNumId w:val="0"/>
  </w:num>
  <w:num w:numId="4" w16cid:durableId="1519005746">
    <w:abstractNumId w:val="8"/>
  </w:num>
  <w:num w:numId="5" w16cid:durableId="1873615793">
    <w:abstractNumId w:val="5"/>
  </w:num>
  <w:num w:numId="6" w16cid:durableId="744910953">
    <w:abstractNumId w:val="1"/>
  </w:num>
  <w:num w:numId="7" w16cid:durableId="1631128380">
    <w:abstractNumId w:val="7"/>
  </w:num>
  <w:num w:numId="8" w16cid:durableId="949623071">
    <w:abstractNumId w:val="3"/>
  </w:num>
  <w:num w:numId="9" w16cid:durableId="1384794227">
    <w:abstractNumId w:val="9"/>
  </w:num>
  <w:num w:numId="10" w16cid:durableId="1261109682">
    <w:abstractNumId w:val="4"/>
  </w:num>
  <w:num w:numId="11" w16cid:durableId="709837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E0"/>
    <w:rsid w:val="001F4C1F"/>
    <w:rsid w:val="00226B42"/>
    <w:rsid w:val="002359BA"/>
    <w:rsid w:val="00327DD1"/>
    <w:rsid w:val="00432CE0"/>
    <w:rsid w:val="00516C81"/>
    <w:rsid w:val="0070724D"/>
    <w:rsid w:val="00AE1B31"/>
    <w:rsid w:val="00C85026"/>
    <w:rsid w:val="00CC7EC7"/>
    <w:rsid w:val="00DF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32305"/>
  <w15:chartTrackingRefBased/>
  <w15:docId w15:val="{773DD53A-7581-D34E-8391-10C3C64A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C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C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C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C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C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C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CE0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432CE0"/>
  </w:style>
  <w:style w:type="character" w:customStyle="1" w:styleId="apple-converted-space">
    <w:name w:val="apple-converted-space"/>
    <w:basedOn w:val="DefaultParagraphFont"/>
    <w:rsid w:val="00432CE0"/>
  </w:style>
  <w:style w:type="paragraph" w:styleId="NormalWeb">
    <w:name w:val="Normal (Web)"/>
    <w:basedOn w:val="Normal"/>
    <w:uiPriority w:val="99"/>
    <w:semiHidden/>
    <w:unhideWhenUsed/>
    <w:rsid w:val="00432C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432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Meena</dc:creator>
  <cp:keywords/>
  <dc:description/>
  <cp:lastModifiedBy>Mahendra Meena</cp:lastModifiedBy>
  <cp:revision>5</cp:revision>
  <dcterms:created xsi:type="dcterms:W3CDTF">2025-09-03T09:28:00Z</dcterms:created>
  <dcterms:modified xsi:type="dcterms:W3CDTF">2025-09-03T11:49:00Z</dcterms:modified>
</cp:coreProperties>
</file>