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0B0B12"/>
            <w:tcMar>
              <w:top w:w="550" w:type="dxa"/>
              <w:start w:w="420" w:type="dxa"/>
              <w:bottom w:w="550" w:type="dxa"/>
              <w:end w:w="4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i w:val="0"/>
                <w:color w:val="BEBEC8"/>
                <w:sz w:val="16"/>
              </w:rPr>
              <w:t>RICHMEDIA  /  WORKING TEMPLATE</w:t>
            </w:r>
          </w:p>
          <w:p>
            <w:pPr>
              <w:keepNext w:val="0"/>
              <w:spacing w:before="280" w:after="12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62"/>
              </w:rPr>
              <w:t>Brief de</w:t>
              <w:br/>
              <w:t>campagne digitale</w:t>
            </w:r>
          </w:p>
          <w:p>
            <w:pPr>
              <w:keepNext w:val="0"/>
              <w:spacing w:before="160" w:after="0" w:line="252" w:lineRule="auto"/>
            </w:pPr>
            <w:r>
              <w:rPr>
                <w:rFonts w:ascii="Aptos" w:hAnsi="Aptos"/>
                <w:b w:val="0"/>
                <w:i w:val="0"/>
                <w:color w:val="D8D8E0"/>
                <w:sz w:val="26"/>
              </w:rPr>
              <w:t>Le document à remplir avant de dépenser votre premier dirham en média.</w:t>
            </w:r>
          </w:p>
        </w:tc>
      </w:tr>
    </w:tbl>
    <w:p>
      <w:pPr>
        <w:keepNext w:val="0"/>
        <w:spacing w:before="240" w:after="160" w:line="252" w:lineRule="auto"/>
      </w:pPr>
      <w:r>
        <w:rPr>
          <w:rFonts w:ascii="Aptos" w:hAnsi="Aptos"/>
          <w:b/>
          <w:i w:val="0"/>
          <w:color w:val="6C3CF5"/>
          <w:sz w:val="16"/>
        </w:rPr>
        <w:t>OBJECTIF DU TEMPLATE</w:t>
      </w:r>
    </w:p>
    <w:p>
      <w:pPr>
        <w:keepNext w:val="0"/>
        <w:spacing w:before="0" w:after="240" w:line="252" w:lineRule="auto"/>
      </w:pPr>
      <w:r>
        <w:rPr>
          <w:rFonts w:ascii="Aptos" w:hAnsi="Aptos"/>
          <w:b/>
          <w:i w:val="0"/>
          <w:color w:val="17171F"/>
          <w:sz w:val="24"/>
        </w:rPr>
        <w:t>Transformer une demande marketing en brief exploitable par les équipes stratégie, média, création, tracking et CRM.</w:t>
      </w:r>
    </w:p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Informations de cadrage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Marque / organisation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Nom de la campagne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Contact principal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Date de brief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Lancement souhaité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Fin de campagne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Budget total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</w:tbl>
    <w:p>
      <w:pPr>
        <w:keepNext w:val="0"/>
        <w:spacing w:before="200" w:after="0" w:line="252" w:lineRule="auto"/>
      </w:pPr>
      <w:r>
        <w:rPr>
          <w:rFonts w:ascii="Aptos" w:hAnsi="Aptos"/>
          <w:b/>
          <w:i w:val="0"/>
          <w:color w:val="6B6B76"/>
          <w:sz w:val="17"/>
        </w:rPr>
        <w:t>Workflow recommandé :  BRIEF  →  PLAN MÉDIA  →  CAMPAGNE  →  DASHBOARD KPI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9411"/>
      </w:tblGrid>
      <w:tr>
        <w:tc>
          <w:tcPr>
            <w:tcW w:type="dxa" w:w="5103"/>
            <w:shd w:fill="6C3CF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2"/>
              </w:rPr>
              <w:t>02</w:t>
            </w:r>
          </w:p>
        </w:tc>
        <w:tc>
          <w:tcPr>
            <w:tcW w:type="dxa" w:w="5103"/>
            <w:shd w:fill="0B0B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i w:val="0"/>
                <w:color w:val="BEBEC8"/>
                <w:sz w:val="15"/>
              </w:rPr>
              <w:t>STRATÉGIE</w:t>
              <w:br/>
            </w:r>
            <w:r>
              <w:rPr>
                <w:rFonts w:ascii="Aptos" w:hAnsi="Aptos"/>
                <w:b/>
                <w:i w:val="0"/>
                <w:color w:val="FFFFFF"/>
                <w:sz w:val="32"/>
              </w:rPr>
              <w:t>Contexte, objectif &amp; succès</w:t>
            </w:r>
          </w:p>
        </w:tc>
      </w:tr>
    </w:tbl>
    <w:p>
      <w:pPr>
        <w:spacing w:after="0"/>
      </w:pPr>
    </w:p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1. Contexte business</w:t>
      </w:r>
      <w:r>
        <w:rPr>
          <w:rFonts w:ascii="Aptos" w:hAnsi="Aptos"/>
          <w:b w:val="0"/>
          <w:i w:val="0"/>
          <w:color w:val="6B6B76"/>
          <w:sz w:val="17"/>
        </w:rPr>
        <w:t xml:space="preserve">  Pourquoi cette campagne existe-t-elle maintenant 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FFFFFF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7171F"/>
                <w:sz w:val="18"/>
              </w:rPr>
              <w:t>Décrivez le contexte et le problème business à résoudre.</w:t>
            </w:r>
            <w:r>
              <w:rPr>
                <w:rFonts w:ascii="Aptos" w:hAnsi="Aptos"/>
                <w:b w:val="0"/>
                <w:i/>
                <w:color w:val="6B6B76"/>
                <w:sz w:val="16"/>
              </w:rPr>
              <w:br/>
              <w:t>Ex. retard sur un objectif commercial, lancement, saisonnalité, concurrence, nouveau produit...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C3C3CB"/>
                <w:sz w:val="16"/>
              </w:rPr>
              <w:t>________________________________________________________________________________________________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C3C3CB"/>
                <w:sz w:val="16"/>
              </w:rPr>
              <w:t>________________________________________________________________________________________________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C3C3CB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2. Objectif principal</w:t>
      </w:r>
      <w:r>
        <w:rPr>
          <w:rFonts w:ascii="Aptos" w:hAnsi="Aptos"/>
          <w:b w:val="0"/>
          <w:i w:val="0"/>
          <w:color w:val="6B6B76"/>
          <w:sz w:val="17"/>
        </w:rPr>
        <w:t xml:space="preserve">  Choisir un objectif dominant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Notoriété / Reach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Trafic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Engagement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Génération de leads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Vente e-commerce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Drive-to-store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Téléchargement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Candidature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Prise de rendez-vous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Installation d’app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Conversation WhatsApp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Autre : __________________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3. Hiérarchie des objectifs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Objectif business</w:t>
            </w:r>
          </w:p>
        </w:tc>
        <w:tc>
          <w:tcPr>
            <w:tcW w:type="dxa" w:w="7597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608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Objectif marketing</w:t>
            </w:r>
          </w:p>
        </w:tc>
        <w:tc>
          <w:tcPr>
            <w:tcW w:type="dxa" w:w="7597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608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Objectif média</w:t>
            </w:r>
          </w:p>
        </w:tc>
        <w:tc>
          <w:tcPr>
            <w:tcW w:type="dxa" w:w="7597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608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KPI principal</w:t>
            </w:r>
          </w:p>
        </w:tc>
        <w:tc>
          <w:tcPr>
            <w:tcW w:type="dxa" w:w="7597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608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Objectif chiffré</w:t>
            </w:r>
          </w:p>
        </w:tc>
        <w:tc>
          <w:tcPr>
            <w:tcW w:type="dxa" w:w="7597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4. KPI de succès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824"/>
      </w:tblGrid>
      <w:tr>
        <w:tc>
          <w:tcPr>
            <w:tcW w:type="dxa" w:w="5103"/>
            <w:shd w:fill="0B0B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Niveau</w:t>
            </w:r>
          </w:p>
        </w:tc>
        <w:tc>
          <w:tcPr>
            <w:tcW w:type="dxa" w:w="5103"/>
            <w:shd w:fill="0B0B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KPI à suivre</w:t>
            </w:r>
          </w:p>
        </w:tc>
      </w:tr>
      <w:tr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Média</w:t>
            </w:r>
          </w:p>
        </w:tc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B6B76"/>
                <w:sz w:val="17"/>
              </w:rPr>
              <w:t>CPM · Reach · Impressions · CTR · CPC</w:t>
            </w:r>
          </w:p>
        </w:tc>
      </w:tr>
      <w:tr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Acquisition</w:t>
            </w:r>
          </w:p>
        </w:tc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B6B76"/>
                <w:sz w:val="17"/>
              </w:rPr>
              <w:t>Leads · CPL · CPA · Taux de conversion</w:t>
            </w:r>
          </w:p>
        </w:tc>
      </w:tr>
      <w:tr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Qualité</w:t>
            </w:r>
          </w:p>
        </w:tc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B6B76"/>
                <w:sz w:val="17"/>
              </w:rPr>
              <w:t>Taux de contact · Lead qualifié · MQL · SQL</w:t>
            </w:r>
          </w:p>
        </w:tc>
      </w:tr>
      <w:tr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Business</w:t>
            </w:r>
          </w:p>
        </w:tc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B6B76"/>
                <w:sz w:val="17"/>
              </w:rPr>
              <w:t>Ventes · CAC · CA · ROAS · LTV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9411"/>
      </w:tblGrid>
      <w:tr>
        <w:tc>
          <w:tcPr>
            <w:tcW w:type="dxa" w:w="5103"/>
            <w:shd w:fill="6C3CF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2"/>
              </w:rPr>
              <w:t>03</w:t>
            </w:r>
          </w:p>
        </w:tc>
        <w:tc>
          <w:tcPr>
            <w:tcW w:type="dxa" w:w="5103"/>
            <w:shd w:fill="0B0B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i w:val="0"/>
                <w:color w:val="BEBEC8"/>
                <w:sz w:val="15"/>
              </w:rPr>
              <w:t>CIBLAGE</w:t>
              <w:br/>
            </w:r>
            <w:r>
              <w:rPr>
                <w:rFonts w:ascii="Aptos" w:hAnsi="Aptos"/>
                <w:b/>
                <w:i w:val="0"/>
                <w:color w:val="FFFFFF"/>
                <w:sz w:val="32"/>
              </w:rPr>
              <w:t>Audience, offre &amp; message</w:t>
            </w:r>
          </w:p>
        </w:tc>
      </w:tr>
    </w:tbl>
    <w:p>
      <w:pPr>
        <w:spacing w:after="0"/>
      </w:pPr>
    </w:p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5. Audience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7200"/>
      </w:tblGrid>
      <w:tr>
        <w:tc>
          <w:tcPr>
            <w:tcW w:type="dxa" w:w="300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Âge / génération</w:t>
            </w:r>
          </w:p>
        </w:tc>
        <w:tc>
          <w:tcPr>
            <w:tcW w:type="dxa" w:w="720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00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Localisation / villes</w:t>
            </w:r>
          </w:p>
        </w:tc>
        <w:tc>
          <w:tcPr>
            <w:tcW w:type="dxa" w:w="720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00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Langue</w:t>
            </w:r>
          </w:p>
        </w:tc>
        <w:tc>
          <w:tcPr>
            <w:tcW w:type="dxa" w:w="720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00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CSP / niveau de revenu</w:t>
            </w:r>
          </w:p>
        </w:tc>
        <w:tc>
          <w:tcPr>
            <w:tcW w:type="dxa" w:w="720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00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Fonction / séniorité B2B</w:t>
            </w:r>
          </w:p>
        </w:tc>
        <w:tc>
          <w:tcPr>
            <w:tcW w:type="dxa" w:w="720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00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Secteur / taille entreprise</w:t>
            </w:r>
          </w:p>
        </w:tc>
        <w:tc>
          <w:tcPr>
            <w:tcW w:type="dxa" w:w="720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00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Centres d’intérêt / intention</w:t>
            </w:r>
          </w:p>
        </w:tc>
        <w:tc>
          <w:tcPr>
            <w:tcW w:type="dxa" w:w="720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Audiences existantes disponibles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Base clients</w:t>
            </w:r>
          </w:p>
        </w:tc>
        <w:tc>
          <w:tcPr>
            <w:tcW w:type="dxa" w:w="255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Prospects</w:t>
            </w:r>
          </w:p>
        </w:tc>
        <w:tc>
          <w:tcPr>
            <w:tcW w:type="dxa" w:w="255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Visiteurs site</w:t>
            </w:r>
          </w:p>
        </w:tc>
        <w:tc>
          <w:tcPr>
            <w:tcW w:type="dxa" w:w="255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Abonnés sociaux</w:t>
            </w:r>
          </w:p>
        </w:tc>
      </w:tr>
      <w:tr>
        <w:tc>
          <w:tcPr>
            <w:tcW w:type="dxa" w:w="255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Base email</w:t>
            </w:r>
          </w:p>
        </w:tc>
        <w:tc>
          <w:tcPr>
            <w:tcW w:type="dxa" w:w="255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Base téléphone</w:t>
            </w:r>
          </w:p>
        </w:tc>
        <w:tc>
          <w:tcPr>
            <w:tcW w:type="dxa" w:w="255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Audiences lookalike</w:t>
            </w:r>
          </w:p>
        </w:tc>
        <w:tc>
          <w:tcPr>
            <w:tcW w:type="dxa" w:w="255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Retargeting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6. Offre &amp; proposition de valeur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7313"/>
      </w:tblGrid>
      <w:tr>
        <w:tc>
          <w:tcPr>
            <w:tcW w:type="dxa" w:w="289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Produit / service</w:t>
            </w:r>
          </w:p>
        </w:tc>
        <w:tc>
          <w:tcPr>
            <w:tcW w:type="dxa" w:w="731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9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Promesse principale</w:t>
            </w:r>
          </w:p>
        </w:tc>
        <w:tc>
          <w:tcPr>
            <w:tcW w:type="dxa" w:w="731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9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Différenciation</w:t>
            </w:r>
          </w:p>
        </w:tc>
        <w:tc>
          <w:tcPr>
            <w:tcW w:type="dxa" w:w="731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9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Offre commerciale</w:t>
            </w:r>
          </w:p>
        </w:tc>
        <w:tc>
          <w:tcPr>
            <w:tcW w:type="dxa" w:w="731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91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CTA attendu</w:t>
            </w:r>
          </w:p>
        </w:tc>
        <w:tc>
          <w:tcPr>
            <w:tcW w:type="dxa" w:w="731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7. Message &amp; création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FFFFFF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7171F"/>
                <w:sz w:val="18"/>
              </w:rPr>
              <w:t>Message principal — une seule idée que l’audience doit retenir.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C3C3CB"/>
                <w:sz w:val="16"/>
              </w:rPr>
              <w:t>________________________________________________________________________________________________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C3C3CB"/>
                <w:sz w:val="16"/>
              </w:rPr>
              <w:t>________________________________________________________________________________________________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510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</w:tcPr>
          <w:p>
            <w:r>
              <w:rPr>
                <w:rFonts w:ascii="Aptos" w:hAnsi="Aptos"/>
                <w:b/>
                <w:i w:val="0"/>
                <w:color w:val="6C3CF5"/>
                <w:sz w:val="19"/>
              </w:rPr>
              <w:t>Messages secondaires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1. ____________________________</w:t>
              <w:br/>
              <w:t>2. ____________________________</w:t>
              <w:br/>
              <w:t>3. ____________________________</w:t>
            </w:r>
          </w:p>
        </w:tc>
        <w:tc>
          <w:tcPr>
            <w:tcW w:type="dxa" w:w="510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</w:tcPr>
          <w:p>
            <w:r>
              <w:rPr>
                <w:rFonts w:ascii="Aptos" w:hAnsi="Aptos"/>
                <w:b/>
                <w:i w:val="0"/>
                <w:color w:val="6C3CF5"/>
                <w:sz w:val="19"/>
              </w:rPr>
              <w:t>Ton recherché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☐ Premium   ☐ Institutionnel   ☐ Accessible</w:t>
              <w:br/>
              <w:t>☐ Urgent     ☐ Lifestyle        ☐ Expert</w:t>
              <w:br/>
              <w:t>☐ Jeune      ☐ Corporate</w:t>
            </w:r>
          </w:p>
        </w:tc>
      </w:tr>
      <w:tr>
        <w:tc>
          <w:tcPr>
            <w:tcW w:type="dxa" w:w="510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</w:tcPr>
          <w:p>
            <w:r>
              <w:rPr>
                <w:rFonts w:ascii="Aptos" w:hAnsi="Aptos"/>
                <w:b/>
                <w:i w:val="0"/>
                <w:color w:val="6C3CF5"/>
                <w:sz w:val="19"/>
              </w:rPr>
              <w:t>Assets disponibles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☐ Logo   ☐ Brand book   ☐ Photos   ☐ Vidéos</w:t>
              <w:br/>
              <w:t>☐ Product shots   ☐ Témoignages   ☐ UGC</w:t>
            </w:r>
          </w:p>
        </w:tc>
        <w:tc>
          <w:tcPr>
            <w:tcW w:type="dxa" w:w="510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</w:tcPr>
          <w:p>
            <w:r>
              <w:rPr>
                <w:rFonts w:ascii="Aptos" w:hAnsi="Aptos"/>
                <w:b/>
                <w:i w:val="0"/>
                <w:color w:val="6C3CF5"/>
                <w:sz w:val="19"/>
              </w:rPr>
              <w:t>Formats envisagés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☐ Static   ☐ Carrousel   ☐ Reel / Story</w:t>
              <w:br/>
              <w:t>☐ TikTok   ☐ YouTube   ☐ Display   ☐ Landing page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9411"/>
      </w:tblGrid>
      <w:tr>
        <w:tc>
          <w:tcPr>
            <w:tcW w:type="dxa" w:w="5103"/>
            <w:shd w:fill="6C3CF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2"/>
              </w:rPr>
              <w:t>04</w:t>
            </w:r>
          </w:p>
        </w:tc>
        <w:tc>
          <w:tcPr>
            <w:tcW w:type="dxa" w:w="5103"/>
            <w:shd w:fill="0B0B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i w:val="0"/>
                <w:color w:val="BEBEC8"/>
                <w:sz w:val="15"/>
              </w:rPr>
              <w:t>MÉDIA</w:t>
              <w:br/>
            </w:r>
            <w:r>
              <w:rPr>
                <w:rFonts w:ascii="Aptos" w:hAnsi="Aptos"/>
                <w:b/>
                <w:i w:val="0"/>
                <w:color w:val="FFFFFF"/>
                <w:sz w:val="32"/>
              </w:rPr>
              <w:t>Canaux, budget &amp; plan d’activation</w:t>
            </w:r>
          </w:p>
        </w:tc>
      </w:tr>
    </w:tbl>
    <w:p>
      <w:pPr>
        <w:spacing w:after="0"/>
      </w:pPr>
    </w:p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8. Canaux envisagés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Meta Ads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Google Search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Performance Max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YouTube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TikTok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LinkedIn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WhatsApp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Influence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Programmatic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Email / CRM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SEO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Autre : __________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Choix du mix média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690"/>
      </w:tblGrid>
      <w:tr>
        <w:tc>
          <w:tcPr>
            <w:tcW w:type="dxa" w:w="351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Canaux imposés</w:t>
            </w:r>
          </w:p>
        </w:tc>
        <w:tc>
          <w:tcPr>
            <w:tcW w:type="dxa" w:w="669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51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Canaux à recommander par Richmedia</w:t>
            </w:r>
          </w:p>
        </w:tc>
        <w:tc>
          <w:tcPr>
            <w:tcW w:type="dxa" w:w="669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6B6B76"/>
                <w:sz w:val="17"/>
              </w:rPr>
              <w:t>☐ Oui     ☐ Non</w:t>
            </w:r>
          </w:p>
        </w:tc>
      </w:tr>
      <w:tr>
        <w:tc>
          <w:tcPr>
            <w:tcW w:type="dxa" w:w="351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Canaux à exclure</w:t>
            </w:r>
          </w:p>
        </w:tc>
        <w:tc>
          <w:tcPr>
            <w:tcW w:type="dxa" w:w="669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9. Budget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3118"/>
        <w:gridCol w:w="3118"/>
      </w:tblGrid>
      <w:tr>
        <w:tc>
          <w:tcPr>
            <w:tcW w:type="dxa" w:w="3402"/>
            <w:shd w:fill="0B0B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Poste</w:t>
            </w:r>
          </w:p>
        </w:tc>
        <w:tc>
          <w:tcPr>
            <w:tcW w:type="dxa" w:w="3402"/>
            <w:shd w:fill="0B0B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Budget MAD</w:t>
            </w:r>
          </w:p>
        </w:tc>
        <w:tc>
          <w:tcPr>
            <w:tcW w:type="dxa" w:w="3402"/>
            <w:shd w:fill="0B0B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Commentaire / contrainte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Budget total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B0B0B8"/>
                <w:sz w:val="17"/>
              </w:rPr>
              <w:t>________________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B0B0B8"/>
                <w:sz w:val="17"/>
              </w:rPr>
              <w:t>____________________________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Budget média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B0B0B8"/>
                <w:sz w:val="17"/>
              </w:rPr>
              <w:t>________________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B0B0B8"/>
                <w:sz w:val="17"/>
              </w:rPr>
              <w:t>____________________________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Production / création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B0B0B8"/>
                <w:sz w:val="17"/>
              </w:rPr>
              <w:t>________________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B0B0B8"/>
                <w:sz w:val="17"/>
              </w:rPr>
              <w:t>____________________________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Influence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B0B0B8"/>
                <w:sz w:val="17"/>
              </w:rPr>
              <w:t>________________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B0B0B8"/>
                <w:sz w:val="17"/>
              </w:rPr>
              <w:t>____________________________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Tech / Landing / Tracking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B0B0B8"/>
                <w:sz w:val="17"/>
              </w:rPr>
              <w:t>________________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B0B0B8"/>
                <w:sz w:val="17"/>
              </w:rPr>
              <w:t>____________________________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Flexibilité budgétaire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7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7"/>
              </w:rPr>
              <w:t>Budget flexible : Oui</w:t>
            </w:r>
          </w:p>
        </w:tc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7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7"/>
              </w:rPr>
              <w:t>Budget flexible : Non</w:t>
            </w:r>
          </w:p>
        </w:tc>
      </w:tr>
      <w:tr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7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7"/>
              </w:rPr>
              <w:t>Réallocation entre canaux autorisée</w:t>
            </w:r>
          </w:p>
        </w:tc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7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7"/>
              </w:rPr>
              <w:t>Budget figé par canal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10. Principes d’activation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FFFFFF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7171F"/>
                <w:sz w:val="18"/>
              </w:rPr>
              <w:t>Indiquez les priorités média, les contraintes de diffusion ou les arbitrages attendus.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C3C3CB"/>
                <w:sz w:val="16"/>
              </w:rPr>
              <w:t>________________________________________________________________________________________________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C3C3CB"/>
                <w:sz w:val="16"/>
              </w:rPr>
              <w:t>________________________________________________________________________________________________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C3C3CB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9411"/>
      </w:tblGrid>
      <w:tr>
        <w:tc>
          <w:tcPr>
            <w:tcW w:type="dxa" w:w="5103"/>
            <w:shd w:fill="6C3CF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2"/>
              </w:rPr>
              <w:t>05</w:t>
            </w:r>
          </w:p>
        </w:tc>
        <w:tc>
          <w:tcPr>
            <w:tcW w:type="dxa" w:w="5103"/>
            <w:shd w:fill="0B0B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i w:val="0"/>
                <w:color w:val="BEBEC8"/>
                <w:sz w:val="15"/>
              </w:rPr>
              <w:t>PERFORMANCE</w:t>
              <w:br/>
            </w:r>
            <w:r>
              <w:rPr>
                <w:rFonts w:ascii="Aptos" w:hAnsi="Aptos"/>
                <w:b/>
                <w:i w:val="0"/>
                <w:color w:val="FFFFFF"/>
                <w:sz w:val="32"/>
              </w:rPr>
              <w:t>Conversion, CRM &amp; tracking</w:t>
            </w:r>
          </w:p>
        </w:tc>
      </w:tr>
    </w:tbl>
    <w:p>
      <w:pPr>
        <w:spacing w:after="0"/>
      </w:pPr>
    </w:p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11. Landing page &amp; conversion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803"/>
      </w:tblGrid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URL / page de destination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Landing existante ou à créer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Action de conversion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Nombre de champs formulaire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Thank-you page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WhatsApp / Téléphone / RDV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FFFFFF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7171F"/>
                <w:sz w:val="18"/>
              </w:rPr>
              <w:t>Que se passe-t-il exactement après que l’utilisateur devient un lead ?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C3C3CB"/>
                <w:sz w:val="16"/>
              </w:rPr>
              <w:t>________________________________________________________________________________________________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C3C3CB"/>
                <w:sz w:val="16"/>
              </w:rPr>
              <w:t>________________________________________________________________________________________________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12. CRM &amp; traitement des leads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803"/>
      </w:tblGrid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CRM utilisé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Qui reçoit les leads ?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Délai maximum de rappel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Lead scoring défini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6B6B76"/>
                <w:sz w:val="16"/>
              </w:rPr>
              <w:t>☐ Oui     ☐ Non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MQL / SQL définis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6B6B76"/>
                <w:sz w:val="16"/>
              </w:rPr>
              <w:t>☐ Oui     ☐ Non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Relance WhatsApp / email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Nombre de tentatives de contact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Feedback Sales → Marketing</w:t>
            </w:r>
          </w:p>
        </w:tc>
        <w:tc>
          <w:tcPr>
            <w:tcW w:type="dxa" w:w="68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6"/>
              </w:rPr>
              <w:t>........................................................................................................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13. Tracking &amp; mesure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GA4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Google Tag Manager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Meta Pixel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Meta CAPI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Google Ads conversions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TikTok Pixel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LinkedIn Insight Tag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UTMs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CRM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Revenue tracking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E-commerce tracking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Call tracking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WhatsApp tracking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Consentement / CMP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7030"/>
      </w:tblGrid>
      <w:tr>
        <w:tc>
          <w:tcPr>
            <w:tcW w:type="dxa" w:w="317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Source de vérité finale</w:t>
            </w:r>
          </w:p>
        </w:tc>
        <w:tc>
          <w:tcPr>
            <w:tcW w:type="dxa" w:w="703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6B6B76"/>
                <w:sz w:val="17"/>
              </w:rPr>
              <w:t>☐ GA4   ☐ CRM   ☐ Plateforme   ☐ ERP   ☐ Autre : 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9411"/>
      </w:tblGrid>
      <w:tr>
        <w:tc>
          <w:tcPr>
            <w:tcW w:type="dxa" w:w="5103"/>
            <w:shd w:fill="6C3CF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2"/>
              </w:rPr>
              <w:t>06</w:t>
            </w:r>
          </w:p>
        </w:tc>
        <w:tc>
          <w:tcPr>
            <w:tcW w:type="dxa" w:w="5103"/>
            <w:shd w:fill="0B0B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i w:val="0"/>
                <w:color w:val="BEBEC8"/>
                <w:sz w:val="15"/>
              </w:rPr>
              <w:t>GO LIVE</w:t>
              <w:br/>
            </w:r>
            <w:r>
              <w:rPr>
                <w:rFonts w:ascii="Aptos" w:hAnsi="Aptos"/>
                <w:b/>
                <w:i w:val="0"/>
                <w:color w:val="FFFFFF"/>
                <w:sz w:val="32"/>
              </w:rPr>
              <w:t>Planning, contraintes &amp; validation</w:t>
            </w:r>
          </w:p>
        </w:tc>
      </w:tr>
    </w:tbl>
    <w:p>
      <w:pPr>
        <w:spacing w:after="0"/>
      </w:pPr>
    </w:p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14. Planning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2494"/>
        <w:gridCol w:w="3005"/>
      </w:tblGrid>
      <w:tr>
        <w:tc>
          <w:tcPr>
            <w:tcW w:type="dxa" w:w="3402"/>
            <w:shd w:fill="0B0B1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Étape</w:t>
            </w:r>
          </w:p>
        </w:tc>
        <w:tc>
          <w:tcPr>
            <w:tcW w:type="dxa" w:w="3402"/>
            <w:shd w:fill="0B0B1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3402"/>
            <w:shd w:fill="0B0B12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Brief final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________________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Création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________________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Validation créative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________________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Tracking / QA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________________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Mise en ligne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________________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Optimisation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________________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Reporting intermédiaire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________________</w:t>
            </w:r>
          </w:p>
        </w:tc>
      </w:tr>
      <w:tr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6"/>
              </w:rPr>
              <w:t>Rapport final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</w:t>
            </w:r>
          </w:p>
        </w:tc>
        <w:tc>
          <w:tcPr>
            <w:tcW w:type="dxa" w:w="3402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B0B0B8"/>
                <w:sz w:val="16"/>
              </w:rPr>
              <w:t>________________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15. Contraintes à connaître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Mentions légales</w:t>
            </w:r>
          </w:p>
        </w:tc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CNDP / consentement</w:t>
            </w:r>
          </w:p>
        </w:tc>
      </w:tr>
      <w:tr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Restrictions secteur</w:t>
            </w:r>
          </w:p>
        </w:tc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Charte graphique</w:t>
            </w:r>
          </w:p>
        </w:tc>
      </w:tr>
      <w:tr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Logos obligatoires</w:t>
            </w:r>
          </w:p>
        </w:tc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Langues</w:t>
            </w:r>
          </w:p>
        </w:tc>
      </w:tr>
      <w:tr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Validation juridique</w:t>
            </w:r>
          </w:p>
        </w:tc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Validation siège / groupe</w:t>
            </w:r>
          </w:p>
        </w:tc>
      </w:tr>
      <w:tr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Deadline non négociable</w:t>
            </w:r>
          </w:p>
        </w:tc>
        <w:tc>
          <w:tcPr>
            <w:tcW w:type="dxa" w:w="5103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6C3CF5"/>
                <w:sz w:val="16"/>
              </w:rPr>
              <w:t xml:space="preserve">☐ </w:t>
            </w:r>
            <w:r>
              <w:rPr>
                <w:rFonts w:ascii="Aptos" w:hAnsi="Aptos"/>
                <w:b w:val="0"/>
                <w:i w:val="0"/>
                <w:color w:val="17171F"/>
                <w:sz w:val="16"/>
              </w:rPr>
              <w:t>Autre : __________</w:t>
            </w:r>
          </w:p>
        </w:tc>
      </w:tr>
    </w:tbl>
    <w:p>
      <w:pPr>
        <w:keepNext/>
        <w:spacing w:before="20" w:after="80" w:line="252" w:lineRule="auto"/>
      </w:pPr>
      <w:r>
        <w:rPr>
          <w:rFonts w:ascii="Aptos" w:hAnsi="Aptos"/>
          <w:b/>
          <w:i w:val="0"/>
          <w:color w:val="0B0B12"/>
          <w:sz w:val="23"/>
        </w:rPr>
        <w:t>16. Synthèse finale — à valider avant activation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6C3CF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Notre campagne doit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Pour cette cible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Objectif principal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KPI principal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Budget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2835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5F8"/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Date de lancement</w:t>
            </w:r>
          </w:p>
        </w:tc>
        <w:tc>
          <w:tcPr>
            <w:tcW w:type="dxa" w:w="7370"/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FFFFF"/>
          </w:tcPr>
          <w:p>
            <w:r>
              <w:rPr>
                <w:rFonts w:ascii="Aptos" w:hAnsi="Aptos"/>
                <w:b w:val="0"/>
                <w:i w:val="0"/>
                <w:color w:val="B7B7C0"/>
                <w:sz w:val="17"/>
              </w:rPr>
              <w:t>........................................................................................................</w:t>
            </w:r>
          </w:p>
        </w:tc>
      </w:tr>
    </w:tbl>
    <w:p>
      <w:pPr>
        <w:keepNext w:val="0"/>
        <w:spacing w:before="160" w:after="80" w:line="252" w:lineRule="auto"/>
      </w:pPr>
      <w:r>
        <w:rPr>
          <w:rFonts w:ascii="Aptos" w:hAnsi="Aptos"/>
          <w:b/>
          <w:i w:val="0"/>
          <w:color w:val="6C3CF5"/>
          <w:sz w:val="18"/>
        </w:rPr>
        <w:t>VALIDATION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5103"/>
            <w:shd w:fill="F5F5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CLIENT</w:t>
            </w:r>
          </w:p>
        </w:tc>
        <w:tc>
          <w:tcPr>
            <w:tcW w:type="dxa" w:w="5103"/>
            <w:shd w:fill="F5F5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</w:tcPr>
          <w:p>
            <w:r>
              <w:rPr>
                <w:rFonts w:ascii="Aptos" w:hAnsi="Aptos"/>
                <w:b/>
                <w:i w:val="0"/>
                <w:color w:val="17171F"/>
                <w:sz w:val="17"/>
              </w:rPr>
              <w:t>RICHMEDIA</w:t>
            </w:r>
          </w:p>
        </w:tc>
      </w:tr>
      <w:tr>
        <w:tc>
          <w:tcPr>
            <w:tcW w:type="dxa" w:w="5103"/>
            <w:tcMar>
              <w:top w:w="200" w:type="dxa"/>
              <w:start w:w="120" w:type="dxa"/>
              <w:bottom w:w="200" w:type="dxa"/>
              <w:end w:w="120" w:type="dxa"/>
            </w:tcMar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</w:tcPr>
          <w:p>
            <w:r>
              <w:rPr>
                <w:rFonts w:ascii="Aptos" w:hAnsi="Aptos"/>
                <w:b w:val="0"/>
                <w:i w:val="0"/>
                <w:color w:val="6B6B76"/>
                <w:sz w:val="16"/>
              </w:rPr>
              <w:t>Nom / Date / Signature</w:t>
            </w:r>
          </w:p>
        </w:tc>
        <w:tc>
          <w:tcPr>
            <w:tcW w:type="dxa" w:w="5103"/>
            <w:tcMar>
              <w:top w:w="200" w:type="dxa"/>
              <w:start w:w="120" w:type="dxa"/>
              <w:bottom w:w="200" w:type="dxa"/>
              <w:end w:w="120" w:type="dxa"/>
            </w:tcMar>
            <w:tcBorders>
              <w:top w:val="single" w:sz="4" w:color="D9D9E2"/>
              <w:left w:val="single" w:sz="4" w:color="D9D9E2"/>
              <w:bottom w:val="single" w:sz="4" w:color="D9D9E2"/>
              <w:right w:val="single" w:sz="4" w:color="D9D9E2"/>
            </w:tcBorders>
          </w:tcPr>
          <w:p>
            <w:r>
              <w:rPr>
                <w:rFonts w:ascii="Aptos" w:hAnsi="Aptos"/>
                <w:b w:val="0"/>
                <w:i w:val="0"/>
                <w:color w:val="6B6B76"/>
                <w:sz w:val="16"/>
              </w:rPr>
              <w:t>Nom / Date / Signature</w:t>
            </w:r>
          </w:p>
        </w:tc>
      </w:tr>
    </w:tbl>
    <w:p>
      <w:pPr>
        <w:keepNext w:val="0"/>
        <w:spacing w:before="160" w:after="0" w:line="252" w:lineRule="auto"/>
        <w:jc w:val="center"/>
      </w:pPr>
      <w:r>
        <w:rPr>
          <w:rFonts w:ascii="Aptos" w:hAnsi="Aptos"/>
          <w:b/>
          <w:i w:val="0"/>
          <w:color w:val="0B0B12"/>
          <w:sz w:val="16"/>
        </w:rPr>
        <w:t>Un bon brief aligne le business, le marketing, le média, la création et la mesure avant le premier dirham dépensé.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50" w:bottom="680" w:left="85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i w:val="0"/>
        <w:color w:val="8B8B96"/>
        <w:sz w:val="15"/>
      </w:rPr>
      <w:t>Template de travail — Richmedia</w:t>
    </w:r>
  </w:p>
  <w:p>
    <w:pPr>
      <w:jc w:val="right"/>
    </w:pPr>
    <w:r>
      <w:rPr>
        <w:rFonts w:ascii="Aptos" w:hAnsi="Aptos"/>
        <w:b w:val="0"/>
        <w:i w:val="0"/>
        <w:color w:val="8B8B96"/>
        <w:sz w:val="16"/>
      </w:rPr>
      <w:t xml:space="preserve">Page </w:t>
    </w:r>
    <w:r>
      <w:rPr>
        <w:rFonts w:ascii="Aptos" w:hAnsi="Aptos"/>
        <w:b w:val="0"/>
        <w:i w:val="0"/>
        <w:color w:val="8B8B9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77783"/>
        <w:sz w:val="15"/>
      </w:rPr>
      <w:t>RICHMEDIA  /  BRIEF DE CAMPAGNE DIGITALE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717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Brief de Campagne Digitale — Richmedia</dc:title>
  <dc:subject>Template de cadrage de campagne digitale</dc:subject>
  <dc:creator>Richmedia</dc:creator>
  <cp:keywords>brief campagne digitale, marketing, media, tracking, CRM, Richmedia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