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648.7451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T3,T4 &amp; TSH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pgSz w:h="15840" w:w="12240" w:orient="portrait"/>
          <w:pgMar w:bottom="69.598388671875" w:top="0" w:left="1185.5999755859375" w:right="15.22216796875" w:header="0" w:footer="720"/>
          <w:pgNumType w:start="1"/>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UNIT BIOLOGICAL REFERENCE INTERVAL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ng/mL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5351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26757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0.60 - 1.81 ng/mL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7.0135498046875" w:right="2197.357788085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6.0 - 13.2 µg/dL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1752929687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15.7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µg/dL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3519287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5.5 - 12.1 µg/dL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1825.498046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5.5 - 11.1 µg/dL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240" w:lineRule="auto"/>
        <w:ind w:left="0" w:right="2198.686523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4.5 - 10.9 µg/dL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2022.9986572265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6.4 -10.7 µg/dL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195312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422851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TSH ULTRASENSITIVE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94.7250366210938" w:right="1971.855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0.87 - 6.15 µIU/mL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844726562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0.016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µIU/mL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172119140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0.67 - 4.16 µIU/mL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599.96948242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0.48 - 4.17 µIU/mL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973.973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0.55 - 4.78 µIU/mL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0" w:right="3090.0848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696.3391113281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1st Trimester : 0.3 - 4.5 µIU/mL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642.1423339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2nd Trimester : 0.5 - 4.6 µIU/mL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1684.691162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3rd Trimester : 0.8 - 5.2 µIU/mL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2475585937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41064453125" w:line="240" w:lineRule="auto"/>
        <w:ind w:left="85.29006958007812"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72924804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2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8330078125" w:line="266.6100025177002" w:lineRule="auto"/>
        <w:ind w:left="255.75332641601562" w:right="3247.8790283203125" w:hanging="78.6804199218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Patient preparation is particularly important for hormone studies, results of which may be markedly affected by  many factors such as stress, position, fasting state, time of the day, preceding diet and drug therapy.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607421875" w:line="266.6095447540283" w:lineRule="auto"/>
        <w:ind w:left="177.07290649414062" w:right="2552.8155517578125"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The levels of T3 helps in the diagnosis of T3 Thyrotoxicosis and monitoring the course of hyperthyroidism.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T3 is not recommended for diagnosis of hypothyroidism as decreased values have minimal clinical significance.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Values below the lower limits can be caused by a number of conditions including non-thyroidal illness, acute and chronic  stress and hypothyroidism.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6.6085433959961" w:lineRule="auto"/>
        <w:ind w:left="176.32095336914062" w:right="1757.52319335937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Elevated level of T4 are seen in hyperthyroidism, pregnancy, euthyroid patients with increased serum Thyroxine Binding  Globulin.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69.44616317749023" w:lineRule="auto"/>
        <w:ind w:left="176.32095336914062" w:right="1743.344726562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are noted in hypothyroidism, hypoproteinemia, euthyroid sick syndrome, decrease in Thyroxine Binding  Globulin.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31640625" w:line="266.6092872619629" w:lineRule="auto"/>
        <w:ind w:left="256.0917663574219" w:right="2440.1275634765625" w:hanging="79.01885986328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TSH levels are increased in primary hypothyroidism, insufficient thyroid hormone replacement therapy, Hashimotos  thyroiditis, use of amphetamines, dopamine antagonists, iodine containing agents, lithium and iodine induced or deficiency  goiter.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4384765625" w:line="266.6085433959961" w:lineRule="auto"/>
        <w:ind w:left="255.4150390625" w:right="2818.1060791015625" w:hanging="78.34213256835938"/>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of TSH may be seen in Graves Disease, Toxic multinodular Goitre, Thyroiditis, Excessive treatment  with thyroid hormone replacement and central Hypothyroidism.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32.83629894256592" w:lineRule="auto"/>
        <w:ind w:left="6501.7803955078125" w:right="1811.529541015625" w:hanging="6084.1802978515625"/>
        <w:jc w:val="lef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368808" cy="34899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8808" cy="3489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255.2062988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377929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3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Whole Blood - EDTA Ref no.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28.16833496093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HAEMOGLOBIN (Hb)</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405.4549026489258" w:lineRule="auto"/>
        <w:ind w:left="109.12506103515625" w:right="1340.848388671875" w:firstLine="0"/>
        <w:jc w:val="center"/>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13.0 12.0 - 15.0 g/dL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6259765625"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Haemoglobin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0263671875" w:line="240" w:lineRule="auto"/>
        <w:ind w:left="102.59109497070312"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Photometric measurement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05859375" w:line="240" w:lineRule="auto"/>
        <w:ind w:left="0" w:right="3296.779174804687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Pr>
        <w:drawing>
          <wp:inline distB="19050" distT="19050" distL="19050" distR="19050">
            <wp:extent cx="790956" cy="286512"/>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90956" cy="2865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1856" cy="352044"/>
            <wp:effectExtent b="0" l="0" r="0" t="0"/>
            <wp:wrapSquare wrapText="right" distB="19050" distT="19050" distL="19050" distR="1905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1856" cy="35204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76025390625" w:firstLine="0"/>
        <w:jc w:val="righ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DR.SHASHIKANTH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1132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115.6719970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PATHOLOGIST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33325195312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73.3715820312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LIPID PROFILE (LP)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449.0609836578369"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Serum Status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Triglycerides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00927734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GPO - POD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427246093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778076171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CHOD - POD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38525390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0654296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75048828125" w:line="547.3814392089844"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HDL Cholesterol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Elimination-Catalase/CHOD - POD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7653884887695"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694091796875" w:line="1168.542251586914"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105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8876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Normal : &lt; 150 mg/dL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054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150-199 mg/dL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200-499 mg/dL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500 mg/dL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&lt; 200 mg/dL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 200 – 239 mg/dL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Undesirable : &gt;/= 240 mg/dL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Optimal : &lt; 100 mg/dL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0444335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Near Optimal : 100 - 129 mg/dL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41894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130 - 159 mg/dL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160 - 189 mg/dL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189 mg/dL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72.282323837280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&gt; 60 mg/dL Optimal : 40 – 60  mg/dL Undesirable : &lt; 40 mg/dL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4414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1138.61816406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&lt; 30 mg/dL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98426818847656"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VLDL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751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6.77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Cholesterol/HDL Cholesterol Ratio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063476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3239746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4.05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Cholesterol/HDL Cholesterol Ratio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06787109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0932617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347900390625" w:line="268.02700996398926"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Low Risk : 3.3 - 4.4  Average Risk : 4.5 - 7.1  Moderate Risk : 7.2 - 11.0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510986328125" w:line="265.192422866821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2625.3570556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0.5 - 3.0  Borderline Risk : 3.0 - 6.0  High Risk : &gt; 6.0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218872070312" w:line="266.60977363586426" w:lineRule="auto"/>
        <w:ind w:left="255.4150390625" w:right="2618.3905029296875" w:hanging="78.34213256835938"/>
        <w:jc w:val="both"/>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Lipid profile is a panel of blood tests that serves as an initial broad medical screening tool for abnormalities in lipids, the  results of this tests can identify certain genetic diseases and can determine approximate risks for cardiovascular disease,  certain forms of pancreatitis and other diseases.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814453125" w:line="240" w:lineRule="auto"/>
        <w:ind w:left="0" w:right="3299.17907714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529541015625" w:firstLine="0"/>
        <w:jc w:val="righ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84130859375" w:firstLine="0"/>
        <w:jc w:val="righ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00109863281" w:line="240" w:lineRule="auto"/>
        <w:ind w:left="0" w:right="3050.9619140625" w:firstLine="0"/>
        <w:jc w:val="right"/>
        <w:rPr>
          <w:rFonts w:ascii="Arial" w:cs="Arial" w:eastAsia="Arial" w:hAnsi="Arial"/>
          <w:b w:val="0"/>
          <w:i w:val="0"/>
          <w:smallCaps w:val="0"/>
          <w:strike w:val="0"/>
          <w:color w:val="000000"/>
          <w:sz w:val="56.229549407958984"/>
          <w:szCs w:val="56.229549407958984"/>
          <w:u w:val="none"/>
          <w:shd w:fill="auto" w:val="clear"/>
          <w:vertAlign w:val="baseline"/>
        </w:rPr>
      </w:pPr>
      <w:r w:rsidDel="00000000" w:rsidR="00000000" w:rsidRPr="00000000">
        <w:rPr>
          <w:rFonts w:ascii="Arial" w:cs="Arial" w:eastAsia="Arial" w:hAnsi="Arial"/>
          <w:b w:val="0"/>
          <w:i w:val="0"/>
          <w:smallCaps w:val="0"/>
          <w:strike w:val="0"/>
          <w:color w:val="000000"/>
          <w:sz w:val="56.229549407958984"/>
          <w:szCs w:val="56.229549407958984"/>
          <w:u w:val="none"/>
          <w:shd w:fill="auto" w:val="clear"/>
          <w:vertAlign w:val="baseline"/>
          <w:rtl w:val="0"/>
        </w:rPr>
        <w:t xml:space="preserve">*592041 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11:25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sectPr>
      <w:type w:val="continuous"/>
      <w:pgSz w:h="15840" w:w="12240" w:orient="portrait"/>
      <w:pgMar w:bottom="69.598388671875" w:top="0" w:left="1185.5999755859375" w:right="15.22216796875" w:header="0" w:footer="720"/>
      <w:cols w:equalWidth="0" w:num="1">
        <w:col w:space="0" w:w="11039.1778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