
<file path=[Content_Types].xml><?xml version="1.0" encoding="utf-8"?>
<Types xmlns="http://schemas.openxmlformats.org/package/2006/content-types"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WithEffects.xml" ContentType="application/vnd.openxmlformats-officedocument.wordprocessingml.stylesWithEffect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Default Extension="rels" ContentType="application/vnd.openxmlformats-package.relationships+xml"/>
  <Default Extension="xml" ContentType="application/xml"/>
  <Default Extension="emf" ContentType="image/x-emf"/>
  <Default Extension="gif" ContentType="image/gif"/>
  <Default Extension="jpeg" ContentType="image/jpeg"/>
  <Default Extension="svg" ContentType="image/svg+xml"/>
  <Default Extension="bmp" ContentType="image/bmp"/>
  <Default Extension="png" ContentType="image/png"/>
  <Default Extension="jpg" ContentType="image/jpeg"/>
  <Default Extension="tiff" ContentType="image/tiff"/>
</Types>
</file>

<file path=_rels/.rels><?xml version="1.0" encoding="UTF-8" standalone="yes"?>
<Relationships xmlns="http://schemas.openxmlformats.org/package/2006/relationships">
   <Relationship Id="rId1" Type="http://schemas.openxmlformats.org/officeDocument/2006/relationships/extended-properties" Target="docProps/app.xml"/>
   <Relationship Id="rId2" Type="http://schemas.openxmlformats.org/officeDocument/2006/relationships/officeDocument" Target="word/document.xml"/>
   <Relationship Id="rId3" Type="http://schemas.openxmlformats.org/package/2006/relationships/metadata/core-properties" Target="docProps/core.xml"/>
</Relationships>

</file>

<file path=word/document.xml><?xml version="1.0" encoding="utf-8"?>
<w:document xmlns:wps="http://schemas.microsoft.com/office/word/2010/wordprocessingShape" xmlns:wne="http://schemas.microsoft.com/office/word/2006/wordml" xmlns:wpi="http://schemas.microsoft.com/office/word/2010/wordprocessingInk" xmlns:wpg="http://schemas.microsoft.com/office/word/2010/wordprocessingGroup" xmlns:w14="http://schemas.microsoft.com/office/word/2010/wordml" xmlns:w="http://schemas.openxmlformats.org/wordprocessingml/2006/main" xmlns:w10="urn:schemas-microsoft-com:office:word" xmlns:wp="http://schemas.openxmlformats.org/drawingml/2006/wordprocessingDrawing" xmlns:wp14="http://schemas.microsoft.com/office/word/2010/wordprocessingDrawing" xmlns:w15="http://schemas.microsoft.com/office/word/2012/wordml" xmlns:v="urn:schemas-microsoft-com:vml" xmlns:m="http://schemas.openxmlformats.org/officeDocument/2006/math" xmlns:r="http://schemas.openxmlformats.org/officeDocument/2006/relationships" xmlns:o="urn:schemas-microsoft-com:office:office" xmlns:mc="http://schemas.openxmlformats.org/markup-compatibility/2006" xmlns:wpc="http://schemas.microsoft.com/office/word/2010/wordprocessingCanvas" mc:Ignorable="w14 w15 wp14">
  <w:background w:themeColor="light1"/>
  <w:body>
    <w:bookmarkStart w:id="0" w:name="IDX"/>
    <w:bookmarkEnd w:id="0"/>
    <w:tbl>
      <w:tblPr>
        <w:tblStyle w:val="sastable"/>
        <w:tblW w:type="dxa" w:w="5774"/>
        <w:jc w:val="start"/>
        <w:tblCaption w:val="Moments"/>
      </w:tblPr>
      <w:tblGrid>
        <w:gridCol w:w="1604"/>
        <w:gridCol w:w="1169"/>
        <w:gridCol w:w="1872"/>
        <w:gridCol w:w="1129"/>
      </w:tblGrid>
      <w:tr>
        <w:trPr>
          <w:cantSplit/>
          <w:tblHeader/>
        </w:trPr>
        <w:tc>
          <w:tcPr>
            <w:tcW w:type="dxa" w:w="5774"/>
            <w:gridSpan w:val="4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  <w:vAlign w:val="bottom"/>
          </w:tcPr>
          <w:p>
            <w:pPr>
              <w:jc w:val="center"/>
              <w:pStyle w:val="sasheader"/>
            </w:pPr>
            <w:r>
              <w:rPr>
</w:rPr>
              <w:t xml:space="preserve">Moments</w:t>
            </w:r>
          </w:p>
        </w:tc>
      </w:tr>
      <w:tr>
        <w:trPr>
          <w:cantSplit/>
        </w:trPr>
        <w:tc>
          <w:tcPr>
            <w:tcW w:type="dxa" w:w="1604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N</w:t>
            </w:r>
          </w:p>
        </w:tc>
        <w:tc>
          <w:tcPr>
            <w:tcW w:type="dxa" w:w="1169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50</w:t>
            </w:r>
          </w:p>
        </w:tc>
        <w:tc>
          <w:tcPr>
            <w:tcW w:type="dxa" w:w="1872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Sum Weights</w:t>
            </w:r>
          </w:p>
        </w:tc>
        <w:tc>
          <w:tcPr>
            <w:tcW w:type="dxa" w:w="1129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50</w:t>
            </w:r>
          </w:p>
        </w:tc>
      </w:tr>
      <w:tr>
        <w:trPr>
          <w:cantSplit/>
        </w:trPr>
        <w:tc>
          <w:tcPr>
            <w:tcW w:type="dxa" w:w="1604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Mean</w:t>
            </w:r>
          </w:p>
        </w:tc>
        <w:tc>
          <w:tcPr>
            <w:tcW w:type="dxa" w:w="1169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50.06</w:t>
            </w:r>
          </w:p>
        </w:tc>
        <w:tc>
          <w:tcPr>
            <w:tcW w:type="dxa" w:w="1872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Sum Observations</w:t>
            </w:r>
          </w:p>
        </w:tc>
        <w:tc>
          <w:tcPr>
            <w:tcW w:type="dxa" w:w="1129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2503</w:t>
            </w:r>
          </w:p>
        </w:tc>
      </w:tr>
      <w:tr>
        <w:trPr>
          <w:cantSplit/>
        </w:trPr>
        <w:tc>
          <w:tcPr>
            <w:tcW w:type="dxa" w:w="1604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Std Deviation</w:t>
            </w:r>
          </w:p>
        </w:tc>
        <w:tc>
          <w:tcPr>
            <w:tcW w:type="dxa" w:w="1169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3.52489687</w:t>
            </w:r>
          </w:p>
        </w:tc>
        <w:tc>
          <w:tcPr>
            <w:tcW w:type="dxa" w:w="1872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Variance</w:t>
            </w:r>
          </w:p>
        </w:tc>
        <w:tc>
          <w:tcPr>
            <w:tcW w:type="dxa" w:w="1129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12.424898</w:t>
            </w:r>
          </w:p>
        </w:tc>
      </w:tr>
      <w:tr>
        <w:trPr>
          <w:cantSplit/>
        </w:trPr>
        <w:tc>
          <w:tcPr>
            <w:tcW w:type="dxa" w:w="1604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Skewness</w:t>
            </w:r>
          </w:p>
        </w:tc>
        <w:tc>
          <w:tcPr>
            <w:tcW w:type="dxa" w:w="1169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0.12008699</w:t>
            </w:r>
          </w:p>
        </w:tc>
        <w:tc>
          <w:tcPr>
            <w:tcW w:type="dxa" w:w="1872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Kurtosis</w:t>
            </w:r>
          </w:p>
        </w:tc>
        <w:tc>
          <w:tcPr>
            <w:tcW w:type="dxa" w:w="1129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-0.2526888</w:t>
            </w:r>
          </w:p>
        </w:tc>
      </w:tr>
      <w:tr>
        <w:trPr>
          <w:cantSplit/>
        </w:trPr>
        <w:tc>
          <w:tcPr>
            <w:tcW w:type="dxa" w:w="1604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Uncorrected SS</w:t>
            </w:r>
          </w:p>
        </w:tc>
        <w:tc>
          <w:tcPr>
            <w:tcW w:type="dxa" w:w="1169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125909</w:t>
            </w:r>
          </w:p>
        </w:tc>
        <w:tc>
          <w:tcPr>
            <w:tcW w:type="dxa" w:w="1872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Corrected SS</w:t>
            </w:r>
          </w:p>
        </w:tc>
        <w:tc>
          <w:tcPr>
            <w:tcW w:type="dxa" w:w="1129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608.82</w:t>
            </w:r>
          </w:p>
        </w:tc>
      </w:tr>
      <w:tr>
        <w:trPr>
          <w:cantSplit/>
        </w:trPr>
        <w:tc>
          <w:tcPr>
            <w:tcW w:type="dxa" w:w="1604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Coeff Variation</w:t>
            </w:r>
          </w:p>
        </w:tc>
        <w:tc>
          <w:tcPr>
            <w:tcW w:type="dxa" w:w="1169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7.04134413</w:t>
            </w:r>
          </w:p>
        </w:tc>
        <w:tc>
          <w:tcPr>
            <w:tcW w:type="dxa" w:w="1872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Std Error Mean</w:t>
            </w:r>
          </w:p>
        </w:tc>
        <w:tc>
          <w:tcPr>
            <w:tcW w:type="dxa" w:w="1129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0.4984957</w:t>
            </w:r>
          </w:p>
        </w:tc>
      </w:tr>
    </w:tbl>
    <w:p>
      <w:pPr>
        <w:pStyle w:val="sastinyparagraph"/>
      </w:pPr>
    </w:p>
    <w:bookmarkStart w:id="1" w:name="IDX1"/>
    <w:bookmarkEnd w:id="1"/>
    <w:p>
      <w:pPr>
        <w:spacing w:after="0" w:before="0" w:line="240" w:lineRule="exact"/>
      </w:pPr>
    </w:p>
    <w:tbl>
      <w:tblPr>
        <w:tblStyle w:val="sastable"/>
        <w:tblW w:type="dxa" w:w="4832"/>
        <w:jc w:val="start"/>
        <w:tblCaption w:val="Basic Measures of Location and Variability"/>
      </w:tblPr>
      <w:tblGrid>
        <w:gridCol w:w="912"/>
        <w:gridCol w:w="967"/>
        <w:gridCol w:w="1986"/>
        <w:gridCol w:w="967"/>
      </w:tblGrid>
      <w:tr>
        <w:trPr>
          <w:cantSplit/>
          <w:tblHeader/>
        </w:trPr>
        <w:tc>
          <w:tcPr>
            <w:tcW w:type="dxa" w:w="4832"/>
            <w:gridSpan w:val="4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  <w:vAlign w:val="bottom"/>
          </w:tcPr>
          <w:p>
            <w:pPr>
              <w:jc w:val="center"/>
              <w:pStyle w:val="sasheader"/>
            </w:pPr>
            <w:r>
              <w:rPr>
</w:rPr>
              <w:t xml:space="preserve">Basic Statistical Measures</w:t>
            </w:r>
          </w:p>
        </w:tc>
      </w:tr>
      <w:tr>
        <w:trPr>
          <w:cantSplit/>
          <w:tblHeader/>
        </w:trPr>
        <w:tc>
          <w:tcPr>
            <w:tcW w:type="dxa" w:w="1879"/>
            <w:gridSpan w:val="2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  <w:vAlign w:val="bottom"/>
          </w:tcPr>
          <w:p>
            <w:pPr>
              <w:jc w:val="center"/>
              <w:pStyle w:val="sasheader"/>
            </w:pPr>
            <w:r>
              <w:rPr>
</w:rPr>
              <w:t xml:space="preserve">Location</w:t>
            </w:r>
          </w:p>
        </w:tc>
        <w:tc>
          <w:tcPr>
            <w:tcW w:type="dxa" w:w="2953"/>
            <w:gridSpan w:val="2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  <w:vAlign w:val="bottom"/>
          </w:tcPr>
          <w:p>
            <w:pPr>
              <w:jc w:val="center"/>
              <w:pStyle w:val="sasheader"/>
            </w:pPr>
            <w:r>
              <w:rPr>
</w:rPr>
              <w:t xml:space="preserve">Variability</w:t>
            </w:r>
          </w:p>
        </w:tc>
      </w:tr>
      <w:tr>
        <w:trPr>
          <w:cantSplit/>
        </w:trPr>
        <w:tc>
          <w:tcPr>
            <w:tcW w:type="dxa" w:w="912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Mean</w:t>
            </w:r>
          </w:p>
        </w:tc>
        <w:tc>
          <w:tcPr>
            <w:tcW w:type="dxa" w:w="967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50.06000</w:t>
            </w:r>
          </w:p>
        </w:tc>
        <w:tc>
          <w:tcPr>
            <w:tcW w:type="dxa" w:w="1986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Std Deviation</w:t>
            </w:r>
          </w:p>
        </w:tc>
        <w:tc>
          <w:tcPr>
            <w:tcW w:type="dxa" w:w="967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3.52490</w:t>
            </w:r>
          </w:p>
        </w:tc>
      </w:tr>
      <w:tr>
        <w:trPr>
          <w:cantSplit/>
        </w:trPr>
        <w:tc>
          <w:tcPr>
            <w:tcW w:type="dxa" w:w="912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Median</w:t>
            </w:r>
          </w:p>
        </w:tc>
        <w:tc>
          <w:tcPr>
            <w:tcW w:type="dxa" w:w="967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50.00000</w:t>
            </w:r>
          </w:p>
        </w:tc>
        <w:tc>
          <w:tcPr>
            <w:tcW w:type="dxa" w:w="1986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Variance</w:t>
            </w:r>
          </w:p>
        </w:tc>
        <w:tc>
          <w:tcPr>
            <w:tcW w:type="dxa" w:w="967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12.42490</w:t>
            </w:r>
          </w:p>
        </w:tc>
      </w:tr>
      <w:tr>
        <w:trPr>
          <w:cantSplit/>
        </w:trPr>
        <w:tc>
          <w:tcPr>
            <w:tcW w:type="dxa" w:w="912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Mode</w:t>
            </w:r>
          </w:p>
        </w:tc>
        <w:tc>
          <w:tcPr>
            <w:tcW w:type="dxa" w:w="967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50.00000</w:t>
            </w:r>
          </w:p>
        </w:tc>
        <w:tc>
          <w:tcPr>
            <w:tcW w:type="dxa" w:w="1986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Range</w:t>
            </w:r>
          </w:p>
        </w:tc>
        <w:tc>
          <w:tcPr>
            <w:tcW w:type="dxa" w:w="967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15.00000</w:t>
            </w:r>
          </w:p>
        </w:tc>
      </w:tr>
      <w:tr>
        <w:trPr>
          <w:cantSplit/>
        </w:trPr>
        <w:tc>
          <w:tcPr>
            <w:tcW w:type="dxa" w:w="912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</w:p>
        </w:tc>
        <w:tc>
          <w:tcPr>
            <w:tcW w:type="dxa" w:w="967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</w:p>
        </w:tc>
        <w:tc>
          <w:tcPr>
            <w:tcW w:type="dxa" w:w="1986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Interquartile Range</w:t>
            </w:r>
          </w:p>
        </w:tc>
        <w:tc>
          <w:tcPr>
            <w:tcW w:type="dxa" w:w="967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4.00000</w:t>
            </w:r>
          </w:p>
        </w:tc>
      </w:tr>
      <w:p>
        <w:pPr>
          <w:jc w:val="start"/>
          <w:pStyle w:val="sasnote"/>
          <w:spacing w:before="120"/>
          <w:pBdr>
            <w:top w:val="nil"/>
            <w:left w:val="nil"/>
            <w:bottom w:val="nil"/>
            <w:right w:val="nil"/>
          </w:pBdr>
        </w:pPr>
        <w:r>
          <w:rPr>
            <w:noProof/>
            <w:rFonts w:asciiTheme="majorAscii" w:csTheme="majorBidi" w:eastAsiaTheme="majorEastAsia" w:hAnsiTheme="majorHAnsi"/>
            <w:b/>
            <w:bCs/>
            <w:sz w:val="24"/>
            <w:szCs w:val="24"/>
          </w:rPr>
          <w:t xml:space="preserve">Note: The mode displayed is the smallest of 2 modes with a count of 8.</w:t>
        </w:r>
      </w:p>
    </w:tbl>
    <w:p>
      <w:pPr>
        <w:pStyle w:val="sastinyparagraph"/>
      </w:pPr>
    </w:p>
    <w:bookmarkStart w:id="2" w:name="IDX2"/>
    <w:bookmarkEnd w:id="2"/>
    <w:p>
      <w:pPr>
        <w:spacing w:after="0" w:before="0" w:line="240" w:lineRule="exact"/>
      </w:pPr>
    </w:p>
    <w:tbl>
      <w:tblPr>
        <w:tblStyle w:val="sastable"/>
        <w:tblW w:type="dxa" w:w="5776"/>
        <w:jc w:val="start"/>
        <w:tblCaption w:val="Tests For Normality"/>
      </w:tblPr>
      <w:tblGrid>
        <w:gridCol w:w="2143"/>
        <w:gridCol w:w="698"/>
        <w:gridCol w:w="967"/>
        <w:gridCol w:w="1103"/>
        <w:gridCol w:w="865"/>
      </w:tblGrid>
      <w:tr>
        <w:trPr>
          <w:cantSplit/>
          <w:tblHeader/>
        </w:trPr>
        <w:tc>
          <w:tcPr>
            <w:tcW w:type="dxa" w:w="5776"/>
            <w:gridSpan w:val="5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  <w:vAlign w:val="bottom"/>
          </w:tcPr>
          <w:p>
            <w:pPr>
              <w:jc w:val="center"/>
              <w:pStyle w:val="sasheader"/>
            </w:pPr>
            <w:r>
              <w:rPr>
</w:rPr>
              <w:t xml:space="preserve">Tests for Normality</w:t>
            </w:r>
          </w:p>
        </w:tc>
      </w:tr>
      <w:tr>
        <w:trPr>
          <w:cantSplit/>
          <w:tblHeader/>
        </w:trPr>
        <w:tc>
          <w:tcPr>
            <w:tcW w:type="dxa" w:w="2143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  <w:vAlign w:val="bottom"/>
          </w:tcPr>
          <w:p>
            <w:pPr>
              <w:jc w:val="start"/>
              <w:pStyle w:val="sasheader"/>
            </w:pPr>
            <w:r>
              <w:rPr>
</w:rPr>
              <w:t xml:space="preserve">Test</w:t>
            </w:r>
          </w:p>
        </w:tc>
        <w:tc>
          <w:tcPr>
            <w:tcW w:type="dxa" w:w="1665"/>
            <w:gridSpan w:val="2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  <w:vAlign w:val="bottom"/>
          </w:tcPr>
          <w:p>
            <w:pPr>
              <w:jc w:val="center"/>
              <w:pStyle w:val="sasheader"/>
            </w:pPr>
            <w:r>
              <w:rPr>
</w:rPr>
              <w:t xml:space="preserve">Statistic</w:t>
            </w:r>
          </w:p>
        </w:tc>
        <w:tc>
          <w:tcPr>
            <w:tcW w:type="dxa" w:w="1968"/>
            <w:gridSpan w:val="2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  <w:vAlign w:val="bottom"/>
          </w:tcPr>
          <w:p>
            <w:pPr>
              <w:jc w:val="center"/>
              <w:pStyle w:val="sasheader"/>
            </w:pPr>
            <w:r>
              <w:rPr>
</w:rPr>
              <w:t xml:space="preserve">p Value</w:t>
            </w:r>
          </w:p>
        </w:tc>
      </w:tr>
      <w:tr>
        <w:trPr>
          <w:cantSplit/>
        </w:trPr>
        <w:tc>
          <w:tcPr>
            <w:tcW w:type="dxa" w:w="2143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Shapiro-Wilk</w:t>
            </w:r>
          </w:p>
        </w:tc>
        <w:tc>
          <w:tcPr>
            <w:tcW w:type="dxa" w:w="698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W</w:t>
            </w:r>
          </w:p>
        </w:tc>
        <w:tc>
          <w:tcPr>
            <w:tcW w:type="dxa" w:w="967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0.977699</w:t>
            </w:r>
          </w:p>
        </w:tc>
        <w:tc>
          <w:tcPr>
            <w:tcW w:type="dxa" w:w="1103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Pr &lt; W</w:t>
            </w:r>
          </w:p>
        </w:tc>
        <w:tc>
          <w:tcPr>
            <w:tcW w:type="dxa" w:w="865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0.4595</w:t>
            </w:r>
          </w:p>
        </w:tc>
      </w:tr>
      <w:tr>
        <w:trPr>
          <w:cantSplit/>
        </w:trPr>
        <w:tc>
          <w:tcPr>
            <w:tcW w:type="dxa" w:w="2143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Kolmogorov-Smirnov</w:t>
            </w:r>
          </w:p>
        </w:tc>
        <w:tc>
          <w:tcPr>
            <w:tcW w:type="dxa" w:w="698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D</w:t>
            </w:r>
          </w:p>
        </w:tc>
        <w:tc>
          <w:tcPr>
            <w:tcW w:type="dxa" w:w="967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0.11486</w:t>
            </w:r>
          </w:p>
        </w:tc>
        <w:tc>
          <w:tcPr>
            <w:tcW w:type="dxa" w:w="1103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Pr &gt; D</w:t>
            </w:r>
          </w:p>
        </w:tc>
        <w:tc>
          <w:tcPr>
            <w:tcW w:type="dxa" w:w="865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0.0962</w:t>
            </w:r>
          </w:p>
        </w:tc>
      </w:tr>
      <w:tr>
        <w:trPr>
          <w:cantSplit/>
        </w:trPr>
        <w:tc>
          <w:tcPr>
            <w:tcW w:type="dxa" w:w="2143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Cramer-von Mises</w:t>
            </w:r>
          </w:p>
        </w:tc>
        <w:tc>
          <w:tcPr>
            <w:tcW w:type="dxa" w:w="698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W-Sq</w:t>
            </w:r>
          </w:p>
        </w:tc>
        <w:tc>
          <w:tcPr>
            <w:tcW w:type="dxa" w:w="967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0.071753</w:t>
            </w:r>
          </w:p>
        </w:tc>
        <w:tc>
          <w:tcPr>
            <w:tcW w:type="dxa" w:w="1103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Pr &gt; W-Sq</w:t>
            </w:r>
          </w:p>
        </w:tc>
        <w:tc>
          <w:tcPr>
            <w:tcW w:type="dxa" w:w="865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&gt;0.2500</w:t>
            </w:r>
          </w:p>
        </w:tc>
      </w:tr>
      <w:tr>
        <w:trPr>
          <w:cantSplit/>
        </w:trPr>
        <w:tc>
          <w:tcPr>
            <w:tcW w:type="dxa" w:w="2143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Anderson-Darling</w:t>
            </w:r>
          </w:p>
        </w:tc>
        <w:tc>
          <w:tcPr>
            <w:tcW w:type="dxa" w:w="698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A-Sq</w:t>
            </w:r>
          </w:p>
        </w:tc>
        <w:tc>
          <w:tcPr>
            <w:tcW w:type="dxa" w:w="967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0.407986</w:t>
            </w:r>
          </w:p>
        </w:tc>
        <w:tc>
          <w:tcPr>
            <w:tcW w:type="dxa" w:w="1103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Pr &gt; A-Sq</w:t>
            </w:r>
          </w:p>
        </w:tc>
        <w:tc>
          <w:tcPr>
            <w:tcW w:type="dxa" w:w="865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&gt;0.2500</w:t>
            </w:r>
          </w:p>
        </w:tc>
      </w:tr>
    </w:tbl>
    <w:p>
      <w:pPr>
        <w:pStyle w:val="sastinyparagraph"/>
      </w:pPr>
    </w:p>
    <w:p>
      <w:pPr>
        <w:sectPr>
          <w:pgNumType w:start="1"/>
          <w:headerReference r:id="rId8" w:type="default"/>
          <w:pgSz w:h="15840" w:orient="portrait" w:w="12240"/>
          <w:pgMar w:bottom="360" w:footer="360" w:gutter="0" w:header="360" w:left="360" w:right="360" w:top="360"/>
          <w:pgBorders>
            <w:top w:val="nil"/>
            <w:left w:val="nil"/>
            <w:bottom w:val="nil"/>
            <w:right w:val="nil"/>
          </w:pgBorders>
        </w:sectPr>
      </w:pPr>
    </w:p>
    <w:bookmarkStart w:id="3" w:name="IDX3"/>
    <w:bookmarkEnd w:id="3"/>
    <w:tbl>
      <w:tblPr>
        <w:tblStyle w:val="sastable"/>
        <w:tblW w:type="dxa" w:w="5814"/>
        <w:jc w:val="start"/>
        <w:tblCaption w:val="Moments"/>
      </w:tblPr>
      <w:tblGrid>
        <w:gridCol w:w="1604"/>
        <w:gridCol w:w="1169"/>
        <w:gridCol w:w="1872"/>
        <w:gridCol w:w="1169"/>
      </w:tblGrid>
      <w:tr>
        <w:trPr>
          <w:cantSplit/>
          <w:tblHeader/>
        </w:trPr>
        <w:tc>
          <w:tcPr>
            <w:tcW w:type="dxa" w:w="5814"/>
            <w:gridSpan w:val="4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  <w:vAlign w:val="bottom"/>
          </w:tcPr>
          <w:p>
            <w:pPr>
              <w:jc w:val="center"/>
              <w:pStyle w:val="sasheader"/>
            </w:pPr>
            <w:r>
              <w:rPr>
</w:rPr>
              <w:t xml:space="preserve">Moments</w:t>
            </w:r>
          </w:p>
        </w:tc>
      </w:tr>
      <w:tr>
        <w:trPr>
          <w:cantSplit/>
        </w:trPr>
        <w:tc>
          <w:tcPr>
            <w:tcW w:type="dxa" w:w="1604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N</w:t>
            </w:r>
          </w:p>
        </w:tc>
        <w:tc>
          <w:tcPr>
            <w:tcW w:type="dxa" w:w="1169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50</w:t>
            </w:r>
          </w:p>
        </w:tc>
        <w:tc>
          <w:tcPr>
            <w:tcW w:type="dxa" w:w="1872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Sum Weights</w:t>
            </w:r>
          </w:p>
        </w:tc>
        <w:tc>
          <w:tcPr>
            <w:tcW w:type="dxa" w:w="1169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50</w:t>
            </w:r>
          </w:p>
        </w:tc>
      </w:tr>
      <w:tr>
        <w:trPr>
          <w:cantSplit/>
        </w:trPr>
        <w:tc>
          <w:tcPr>
            <w:tcW w:type="dxa" w:w="1604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Mean</w:t>
            </w:r>
          </w:p>
        </w:tc>
        <w:tc>
          <w:tcPr>
            <w:tcW w:type="dxa" w:w="1169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59.36</w:t>
            </w:r>
          </w:p>
        </w:tc>
        <w:tc>
          <w:tcPr>
            <w:tcW w:type="dxa" w:w="1872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Sum Observations</w:t>
            </w:r>
          </w:p>
        </w:tc>
        <w:tc>
          <w:tcPr>
            <w:tcW w:type="dxa" w:w="1169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2968</w:t>
            </w:r>
          </w:p>
        </w:tc>
      </w:tr>
      <w:tr>
        <w:trPr>
          <w:cantSplit/>
        </w:trPr>
        <w:tc>
          <w:tcPr>
            <w:tcW w:type="dxa" w:w="1604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Std Deviation</w:t>
            </w:r>
          </w:p>
        </w:tc>
        <w:tc>
          <w:tcPr>
            <w:tcW w:type="dxa" w:w="1169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5.16171147</w:t>
            </w:r>
          </w:p>
        </w:tc>
        <w:tc>
          <w:tcPr>
            <w:tcW w:type="dxa" w:w="1872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Variance</w:t>
            </w:r>
          </w:p>
        </w:tc>
        <w:tc>
          <w:tcPr>
            <w:tcW w:type="dxa" w:w="1169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26.6432653</w:t>
            </w:r>
          </w:p>
        </w:tc>
      </w:tr>
      <w:tr>
        <w:trPr>
          <w:cantSplit/>
        </w:trPr>
        <w:tc>
          <w:tcPr>
            <w:tcW w:type="dxa" w:w="1604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Skewness</w:t>
            </w:r>
          </w:p>
        </w:tc>
        <w:tc>
          <w:tcPr>
            <w:tcW w:type="dxa" w:w="1169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0.10537762</w:t>
            </w:r>
          </w:p>
        </w:tc>
        <w:tc>
          <w:tcPr>
            <w:tcW w:type="dxa" w:w="1872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Kurtosis</w:t>
            </w:r>
          </w:p>
        </w:tc>
        <w:tc>
          <w:tcPr>
            <w:tcW w:type="dxa" w:w="1169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-0.5330095</w:t>
            </w:r>
          </w:p>
        </w:tc>
      </w:tr>
      <w:tr>
        <w:trPr>
          <w:cantSplit/>
        </w:trPr>
        <w:tc>
          <w:tcPr>
            <w:tcW w:type="dxa" w:w="1604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Uncorrected SS</w:t>
            </w:r>
          </w:p>
        </w:tc>
        <w:tc>
          <w:tcPr>
            <w:tcW w:type="dxa" w:w="1169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177486</w:t>
            </w:r>
          </w:p>
        </w:tc>
        <w:tc>
          <w:tcPr>
            <w:tcW w:type="dxa" w:w="1872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Corrected SS</w:t>
            </w:r>
          </w:p>
        </w:tc>
        <w:tc>
          <w:tcPr>
            <w:tcW w:type="dxa" w:w="1169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1305.52</w:t>
            </w:r>
          </w:p>
        </w:tc>
      </w:tr>
      <w:tr>
        <w:trPr>
          <w:cantSplit/>
        </w:trPr>
        <w:tc>
          <w:tcPr>
            <w:tcW w:type="dxa" w:w="1604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Coeff Variation</w:t>
            </w:r>
          </w:p>
        </w:tc>
        <w:tc>
          <w:tcPr>
            <w:tcW w:type="dxa" w:w="1169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8.69560558</w:t>
            </w:r>
          </w:p>
        </w:tc>
        <w:tc>
          <w:tcPr>
            <w:tcW w:type="dxa" w:w="1872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Std Error Mean</w:t>
            </w:r>
          </w:p>
        </w:tc>
        <w:tc>
          <w:tcPr>
            <w:tcW w:type="dxa" w:w="1169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0.72997624</w:t>
            </w:r>
          </w:p>
        </w:tc>
      </w:tr>
    </w:tbl>
    <w:p>
      <w:pPr>
        <w:pStyle w:val="sastinyparagraph"/>
      </w:pPr>
    </w:p>
    <w:bookmarkStart w:id="4" w:name="IDX4"/>
    <w:bookmarkEnd w:id="4"/>
    <w:p>
      <w:pPr>
        <w:spacing w:after="0" w:before="0" w:line="240" w:lineRule="exact"/>
      </w:pPr>
    </w:p>
    <w:tbl>
      <w:tblPr>
        <w:tblStyle w:val="sastable"/>
        <w:tblW w:type="dxa" w:w="4832"/>
        <w:jc w:val="start"/>
        <w:tblCaption w:val="Basic Measures of Location and Variability"/>
      </w:tblPr>
      <w:tblGrid>
        <w:gridCol w:w="912"/>
        <w:gridCol w:w="967"/>
        <w:gridCol w:w="1986"/>
        <w:gridCol w:w="967"/>
      </w:tblGrid>
      <w:tr>
        <w:trPr>
          <w:cantSplit/>
          <w:tblHeader/>
        </w:trPr>
        <w:tc>
          <w:tcPr>
            <w:tcW w:type="dxa" w:w="4832"/>
            <w:gridSpan w:val="4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  <w:vAlign w:val="bottom"/>
          </w:tcPr>
          <w:p>
            <w:pPr>
              <w:jc w:val="center"/>
              <w:pStyle w:val="sasheader"/>
            </w:pPr>
            <w:r>
              <w:rPr>
</w:rPr>
              <w:t xml:space="preserve">Basic Statistical Measures</w:t>
            </w:r>
          </w:p>
        </w:tc>
      </w:tr>
      <w:tr>
        <w:trPr>
          <w:cantSplit/>
          <w:tblHeader/>
        </w:trPr>
        <w:tc>
          <w:tcPr>
            <w:tcW w:type="dxa" w:w="1879"/>
            <w:gridSpan w:val="2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  <w:vAlign w:val="bottom"/>
          </w:tcPr>
          <w:p>
            <w:pPr>
              <w:jc w:val="center"/>
              <w:pStyle w:val="sasheader"/>
            </w:pPr>
            <w:r>
              <w:rPr>
</w:rPr>
              <w:t xml:space="preserve">Location</w:t>
            </w:r>
          </w:p>
        </w:tc>
        <w:tc>
          <w:tcPr>
            <w:tcW w:type="dxa" w:w="2953"/>
            <w:gridSpan w:val="2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  <w:vAlign w:val="bottom"/>
          </w:tcPr>
          <w:p>
            <w:pPr>
              <w:jc w:val="center"/>
              <w:pStyle w:val="sasheader"/>
            </w:pPr>
            <w:r>
              <w:rPr>
</w:rPr>
              <w:t xml:space="preserve">Variability</w:t>
            </w:r>
          </w:p>
        </w:tc>
      </w:tr>
      <w:tr>
        <w:trPr>
          <w:cantSplit/>
        </w:trPr>
        <w:tc>
          <w:tcPr>
            <w:tcW w:type="dxa" w:w="912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Mean</w:t>
            </w:r>
          </w:p>
        </w:tc>
        <w:tc>
          <w:tcPr>
            <w:tcW w:type="dxa" w:w="967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59.36000</w:t>
            </w:r>
          </w:p>
        </w:tc>
        <w:tc>
          <w:tcPr>
            <w:tcW w:type="dxa" w:w="1986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Std Deviation</w:t>
            </w:r>
          </w:p>
        </w:tc>
        <w:tc>
          <w:tcPr>
            <w:tcW w:type="dxa" w:w="967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5.16171</w:t>
            </w:r>
          </w:p>
        </w:tc>
      </w:tr>
      <w:tr>
        <w:trPr>
          <w:cantSplit/>
        </w:trPr>
        <w:tc>
          <w:tcPr>
            <w:tcW w:type="dxa" w:w="912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Median</w:t>
            </w:r>
          </w:p>
        </w:tc>
        <w:tc>
          <w:tcPr>
            <w:tcW w:type="dxa" w:w="967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59.00000</w:t>
            </w:r>
          </w:p>
        </w:tc>
        <w:tc>
          <w:tcPr>
            <w:tcW w:type="dxa" w:w="1986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Variance</w:t>
            </w:r>
          </w:p>
        </w:tc>
        <w:tc>
          <w:tcPr>
            <w:tcW w:type="dxa" w:w="967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26.64327</w:t>
            </w:r>
          </w:p>
        </w:tc>
      </w:tr>
      <w:tr>
        <w:trPr>
          <w:cantSplit/>
        </w:trPr>
        <w:tc>
          <w:tcPr>
            <w:tcW w:type="dxa" w:w="912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Mode</w:t>
            </w:r>
          </w:p>
        </w:tc>
        <w:tc>
          <w:tcPr>
            <w:tcW w:type="dxa" w:w="967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55.00000</w:t>
            </w:r>
          </w:p>
        </w:tc>
        <w:tc>
          <w:tcPr>
            <w:tcW w:type="dxa" w:w="1986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Range</w:t>
            </w:r>
          </w:p>
        </w:tc>
        <w:tc>
          <w:tcPr>
            <w:tcW w:type="dxa" w:w="967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21.00000</w:t>
            </w:r>
          </w:p>
        </w:tc>
      </w:tr>
      <w:tr>
        <w:trPr>
          <w:cantSplit/>
        </w:trPr>
        <w:tc>
          <w:tcPr>
            <w:tcW w:type="dxa" w:w="912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</w:p>
        </w:tc>
        <w:tc>
          <w:tcPr>
            <w:tcW w:type="dxa" w:w="967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</w:p>
        </w:tc>
        <w:tc>
          <w:tcPr>
            <w:tcW w:type="dxa" w:w="1986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Interquartile Range</w:t>
            </w:r>
          </w:p>
        </w:tc>
        <w:tc>
          <w:tcPr>
            <w:tcW w:type="dxa" w:w="967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7.00000</w:t>
            </w:r>
          </w:p>
        </w:tc>
      </w:tr>
      <w:p>
        <w:pPr>
          <w:jc w:val="start"/>
          <w:pStyle w:val="sasnote"/>
          <w:spacing w:before="120"/>
          <w:pBdr>
            <w:top w:val="nil"/>
            <w:left w:val="nil"/>
            <w:bottom w:val="nil"/>
            <w:right w:val="nil"/>
          </w:pBdr>
        </w:pPr>
        <w:r>
          <w:rPr>
            <w:noProof/>
            <w:rFonts w:asciiTheme="majorAscii" w:csTheme="majorBidi" w:eastAsiaTheme="majorEastAsia" w:hAnsiTheme="majorHAnsi"/>
            <w:b/>
            <w:bCs/>
            <w:sz w:val="24"/>
            <w:szCs w:val="24"/>
          </w:rPr>
          <w:t xml:space="preserve">Note: The mode displayed is the smallest of 3 modes with a count of 5.</w:t>
        </w:r>
      </w:p>
    </w:tbl>
    <w:p>
      <w:pPr>
        <w:pStyle w:val="sastinyparagraph"/>
      </w:pPr>
    </w:p>
    <w:bookmarkStart w:id="5" w:name="IDX5"/>
    <w:bookmarkEnd w:id="5"/>
    <w:p>
      <w:pPr>
        <w:spacing w:after="0" w:before="0" w:line="240" w:lineRule="exact"/>
      </w:pPr>
    </w:p>
    <w:tbl>
      <w:tblPr>
        <w:tblStyle w:val="sastable"/>
        <w:tblW w:type="dxa" w:w="5776"/>
        <w:jc w:val="start"/>
        <w:tblCaption w:val="Tests For Normality"/>
      </w:tblPr>
      <w:tblGrid>
        <w:gridCol w:w="2143"/>
        <w:gridCol w:w="698"/>
        <w:gridCol w:w="967"/>
        <w:gridCol w:w="1103"/>
        <w:gridCol w:w="865"/>
      </w:tblGrid>
      <w:tr>
        <w:trPr>
          <w:cantSplit/>
          <w:tblHeader/>
        </w:trPr>
        <w:tc>
          <w:tcPr>
            <w:tcW w:type="dxa" w:w="5776"/>
            <w:gridSpan w:val="5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  <w:vAlign w:val="bottom"/>
          </w:tcPr>
          <w:p>
            <w:pPr>
              <w:jc w:val="center"/>
              <w:pStyle w:val="sasheader"/>
            </w:pPr>
            <w:r>
              <w:rPr>
</w:rPr>
              <w:t xml:space="preserve">Tests for Normality</w:t>
            </w:r>
          </w:p>
        </w:tc>
      </w:tr>
      <w:tr>
        <w:trPr>
          <w:cantSplit/>
          <w:tblHeader/>
        </w:trPr>
        <w:tc>
          <w:tcPr>
            <w:tcW w:type="dxa" w:w="2143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  <w:vAlign w:val="bottom"/>
          </w:tcPr>
          <w:p>
            <w:pPr>
              <w:jc w:val="start"/>
              <w:pStyle w:val="sasheader"/>
            </w:pPr>
            <w:r>
              <w:rPr>
</w:rPr>
              <w:t xml:space="preserve">Test</w:t>
            </w:r>
          </w:p>
        </w:tc>
        <w:tc>
          <w:tcPr>
            <w:tcW w:type="dxa" w:w="1665"/>
            <w:gridSpan w:val="2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  <w:vAlign w:val="bottom"/>
          </w:tcPr>
          <w:p>
            <w:pPr>
              <w:jc w:val="center"/>
              <w:pStyle w:val="sasheader"/>
            </w:pPr>
            <w:r>
              <w:rPr>
</w:rPr>
              <w:t xml:space="preserve">Statistic</w:t>
            </w:r>
          </w:p>
        </w:tc>
        <w:tc>
          <w:tcPr>
            <w:tcW w:type="dxa" w:w="1968"/>
            <w:gridSpan w:val="2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  <w:vAlign w:val="bottom"/>
          </w:tcPr>
          <w:p>
            <w:pPr>
              <w:jc w:val="center"/>
              <w:pStyle w:val="sasheader"/>
            </w:pPr>
            <w:r>
              <w:rPr>
</w:rPr>
              <w:t xml:space="preserve">p Value</w:t>
            </w:r>
          </w:p>
        </w:tc>
      </w:tr>
      <w:tr>
        <w:trPr>
          <w:cantSplit/>
        </w:trPr>
        <w:tc>
          <w:tcPr>
            <w:tcW w:type="dxa" w:w="2143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Shapiro-Wilk</w:t>
            </w:r>
          </w:p>
        </w:tc>
        <w:tc>
          <w:tcPr>
            <w:tcW w:type="dxa" w:w="698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W</w:t>
            </w:r>
          </w:p>
        </w:tc>
        <w:tc>
          <w:tcPr>
            <w:tcW w:type="dxa" w:w="967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0.977836</w:t>
            </w:r>
          </w:p>
        </w:tc>
        <w:tc>
          <w:tcPr>
            <w:tcW w:type="dxa" w:w="1103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Pr &lt; W</w:t>
            </w:r>
          </w:p>
        </w:tc>
        <w:tc>
          <w:tcPr>
            <w:tcW w:type="dxa" w:w="865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0.4647</w:t>
            </w:r>
          </w:p>
        </w:tc>
      </w:tr>
      <w:tr>
        <w:trPr>
          <w:cantSplit/>
        </w:trPr>
        <w:tc>
          <w:tcPr>
            <w:tcW w:type="dxa" w:w="2143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Kolmogorov-Smirnov</w:t>
            </w:r>
          </w:p>
        </w:tc>
        <w:tc>
          <w:tcPr>
            <w:tcW w:type="dxa" w:w="698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D</w:t>
            </w:r>
          </w:p>
        </w:tc>
        <w:tc>
          <w:tcPr>
            <w:tcW w:type="dxa" w:w="967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0.096241</w:t>
            </w:r>
          </w:p>
        </w:tc>
        <w:tc>
          <w:tcPr>
            <w:tcW w:type="dxa" w:w="1103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Pr &gt; D</w:t>
            </w:r>
          </w:p>
        </w:tc>
        <w:tc>
          <w:tcPr>
            <w:tcW w:type="dxa" w:w="865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&gt;0.1500</w:t>
            </w:r>
          </w:p>
        </w:tc>
      </w:tr>
      <w:tr>
        <w:trPr>
          <w:cantSplit/>
        </w:trPr>
        <w:tc>
          <w:tcPr>
            <w:tcW w:type="dxa" w:w="2143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Cramer-von Mises</w:t>
            </w:r>
          </w:p>
        </w:tc>
        <w:tc>
          <w:tcPr>
            <w:tcW w:type="dxa" w:w="698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W-Sq</w:t>
            </w:r>
          </w:p>
        </w:tc>
        <w:tc>
          <w:tcPr>
            <w:tcW w:type="dxa" w:w="967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0.057273</w:t>
            </w:r>
          </w:p>
        </w:tc>
        <w:tc>
          <w:tcPr>
            <w:tcW w:type="dxa" w:w="1103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Pr &gt; W-Sq</w:t>
            </w:r>
          </w:p>
        </w:tc>
        <w:tc>
          <w:tcPr>
            <w:tcW w:type="dxa" w:w="865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&gt;0.2500</w:t>
            </w:r>
          </w:p>
        </w:tc>
      </w:tr>
      <w:tr>
        <w:trPr>
          <w:cantSplit/>
        </w:trPr>
        <w:tc>
          <w:tcPr>
            <w:tcW w:type="dxa" w:w="2143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Anderson-Darling</w:t>
            </w:r>
          </w:p>
        </w:tc>
        <w:tc>
          <w:tcPr>
            <w:tcW w:type="dxa" w:w="698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A-Sq</w:t>
            </w:r>
          </w:p>
        </w:tc>
        <w:tc>
          <w:tcPr>
            <w:tcW w:type="dxa" w:w="967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0.360841</w:t>
            </w:r>
          </w:p>
        </w:tc>
        <w:tc>
          <w:tcPr>
            <w:tcW w:type="dxa" w:w="1103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Pr &gt; A-Sq</w:t>
            </w:r>
          </w:p>
        </w:tc>
        <w:tc>
          <w:tcPr>
            <w:tcW w:type="dxa" w:w="865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&gt;0.2500</w:t>
            </w:r>
          </w:p>
        </w:tc>
      </w:tr>
    </w:tbl>
    <w:p>
      <w:pPr>
        <w:pStyle w:val="sastinyparagraph"/>
      </w:pPr>
    </w:p>
    <w:p>
      <w:pPr>
        <w:sectPr>
          <w:headerReference r:id="rId9" w:type="default"/>
          <w:pgSz w:h="15840" w:orient="portrait" w:w="12240"/>
          <w:pgMar w:bottom="360" w:footer="360" w:gutter="0" w:header="360" w:left="360" w:right="360" w:top="360"/>
          <w:pgBorders>
            <w:top w:val="nil"/>
            <w:left w:val="nil"/>
            <w:bottom w:val="nil"/>
            <w:right w:val="nil"/>
          </w:pgBorders>
        </w:sectPr>
      </w:pPr>
    </w:p>
    <w:bookmarkStart w:id="6" w:name="IDX6"/>
    <w:bookmarkEnd w:id="6"/>
    <w:tbl>
      <w:tblPr>
        <w:tblStyle w:val="sastable"/>
        <w:tblW w:type="dxa" w:w="5814"/>
        <w:jc w:val="start"/>
        <w:tblCaption w:val="Moments"/>
      </w:tblPr>
      <w:tblGrid>
        <w:gridCol w:w="1604"/>
        <w:gridCol w:w="1169"/>
        <w:gridCol w:w="1872"/>
        <w:gridCol w:w="1169"/>
      </w:tblGrid>
      <w:tr>
        <w:trPr>
          <w:cantSplit/>
          <w:tblHeader/>
        </w:trPr>
        <w:tc>
          <w:tcPr>
            <w:tcW w:type="dxa" w:w="5814"/>
            <w:gridSpan w:val="4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  <w:vAlign w:val="bottom"/>
          </w:tcPr>
          <w:p>
            <w:pPr>
              <w:jc w:val="center"/>
              <w:pStyle w:val="sasheader"/>
            </w:pPr>
            <w:r>
              <w:rPr>
</w:rPr>
              <w:t xml:space="preserve">Moments</w:t>
            </w:r>
          </w:p>
        </w:tc>
      </w:tr>
      <w:tr>
        <w:trPr>
          <w:cantSplit/>
        </w:trPr>
        <w:tc>
          <w:tcPr>
            <w:tcW w:type="dxa" w:w="1604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N</w:t>
            </w:r>
          </w:p>
        </w:tc>
        <w:tc>
          <w:tcPr>
            <w:tcW w:type="dxa" w:w="1169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50</w:t>
            </w:r>
          </w:p>
        </w:tc>
        <w:tc>
          <w:tcPr>
            <w:tcW w:type="dxa" w:w="1872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Sum Weights</w:t>
            </w:r>
          </w:p>
        </w:tc>
        <w:tc>
          <w:tcPr>
            <w:tcW w:type="dxa" w:w="1169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50</w:t>
            </w:r>
          </w:p>
        </w:tc>
      </w:tr>
      <w:tr>
        <w:trPr>
          <w:cantSplit/>
        </w:trPr>
        <w:tc>
          <w:tcPr>
            <w:tcW w:type="dxa" w:w="1604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Mean</w:t>
            </w:r>
          </w:p>
        </w:tc>
        <w:tc>
          <w:tcPr>
            <w:tcW w:type="dxa" w:w="1169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65.88</w:t>
            </w:r>
          </w:p>
        </w:tc>
        <w:tc>
          <w:tcPr>
            <w:tcW w:type="dxa" w:w="1872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Sum Observations</w:t>
            </w:r>
          </w:p>
        </w:tc>
        <w:tc>
          <w:tcPr>
            <w:tcW w:type="dxa" w:w="1169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3294</w:t>
            </w:r>
          </w:p>
        </w:tc>
      </w:tr>
      <w:tr>
        <w:trPr>
          <w:cantSplit/>
        </w:trPr>
        <w:tc>
          <w:tcPr>
            <w:tcW w:type="dxa" w:w="1604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Std Deviation</w:t>
            </w:r>
          </w:p>
        </w:tc>
        <w:tc>
          <w:tcPr>
            <w:tcW w:type="dxa" w:w="1169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6.35879593</w:t>
            </w:r>
          </w:p>
        </w:tc>
        <w:tc>
          <w:tcPr>
            <w:tcW w:type="dxa" w:w="1872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Variance</w:t>
            </w:r>
          </w:p>
        </w:tc>
        <w:tc>
          <w:tcPr>
            <w:tcW w:type="dxa" w:w="1169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40.4342857</w:t>
            </w:r>
          </w:p>
        </w:tc>
      </w:tr>
      <w:tr>
        <w:trPr>
          <w:cantSplit/>
        </w:trPr>
        <w:tc>
          <w:tcPr>
            <w:tcW w:type="dxa" w:w="1604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Skewness</w:t>
            </w:r>
          </w:p>
        </w:tc>
        <w:tc>
          <w:tcPr>
            <w:tcW w:type="dxa" w:w="1169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0.11801512</w:t>
            </w:r>
          </w:p>
        </w:tc>
        <w:tc>
          <w:tcPr>
            <w:tcW w:type="dxa" w:w="1872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Kurtosis</w:t>
            </w:r>
          </w:p>
        </w:tc>
        <w:tc>
          <w:tcPr>
            <w:tcW w:type="dxa" w:w="1169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0.03290442</w:t>
            </w:r>
          </w:p>
        </w:tc>
      </w:tr>
      <w:tr>
        <w:trPr>
          <w:cantSplit/>
        </w:trPr>
        <w:tc>
          <w:tcPr>
            <w:tcW w:type="dxa" w:w="1604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Uncorrected SS</w:t>
            </w:r>
          </w:p>
        </w:tc>
        <w:tc>
          <w:tcPr>
            <w:tcW w:type="dxa" w:w="1169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218990</w:t>
            </w:r>
          </w:p>
        </w:tc>
        <w:tc>
          <w:tcPr>
            <w:tcW w:type="dxa" w:w="1872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Corrected SS</w:t>
            </w:r>
          </w:p>
        </w:tc>
        <w:tc>
          <w:tcPr>
            <w:tcW w:type="dxa" w:w="1169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1981.28</w:t>
            </w:r>
          </w:p>
        </w:tc>
      </w:tr>
      <w:tr>
        <w:trPr>
          <w:cantSplit/>
        </w:trPr>
        <w:tc>
          <w:tcPr>
            <w:tcW w:type="dxa" w:w="1604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Coeff Variation</w:t>
            </w:r>
          </w:p>
        </w:tc>
        <w:tc>
          <w:tcPr>
            <w:tcW w:type="dxa" w:w="1169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9.65208854</w:t>
            </w:r>
          </w:p>
        </w:tc>
        <w:tc>
          <w:tcPr>
            <w:tcW w:type="dxa" w:w="1872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Std Error Mean</w:t>
            </w:r>
          </w:p>
        </w:tc>
        <w:tc>
          <w:tcPr>
            <w:tcW w:type="dxa" w:w="1169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0.89926954</w:t>
            </w:r>
          </w:p>
        </w:tc>
      </w:tr>
    </w:tbl>
    <w:p>
      <w:pPr>
        <w:pStyle w:val="sastinyparagraph"/>
      </w:pPr>
    </w:p>
    <w:bookmarkStart w:id="7" w:name="IDX7"/>
    <w:bookmarkEnd w:id="7"/>
    <w:p>
      <w:pPr>
        <w:spacing w:after="0" w:before="0" w:line="240" w:lineRule="exact"/>
      </w:pPr>
    </w:p>
    <w:tbl>
      <w:tblPr>
        <w:tblStyle w:val="sastable"/>
        <w:tblW w:type="dxa" w:w="4832"/>
        <w:jc w:val="start"/>
        <w:tblCaption w:val="Basic Measures of Location and Variability"/>
      </w:tblPr>
      <w:tblGrid>
        <w:gridCol w:w="912"/>
        <w:gridCol w:w="967"/>
        <w:gridCol w:w="1986"/>
        <w:gridCol w:w="967"/>
      </w:tblGrid>
      <w:tr>
        <w:trPr>
          <w:cantSplit/>
          <w:tblHeader/>
        </w:trPr>
        <w:tc>
          <w:tcPr>
            <w:tcW w:type="dxa" w:w="4832"/>
            <w:gridSpan w:val="4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  <w:vAlign w:val="bottom"/>
          </w:tcPr>
          <w:p>
            <w:pPr>
              <w:jc w:val="center"/>
              <w:pStyle w:val="sasheader"/>
            </w:pPr>
            <w:r>
              <w:rPr>
</w:rPr>
              <w:t xml:space="preserve">Basic Statistical Measures</w:t>
            </w:r>
          </w:p>
        </w:tc>
      </w:tr>
      <w:tr>
        <w:trPr>
          <w:cantSplit/>
          <w:tblHeader/>
        </w:trPr>
        <w:tc>
          <w:tcPr>
            <w:tcW w:type="dxa" w:w="1879"/>
            <w:gridSpan w:val="2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  <w:vAlign w:val="bottom"/>
          </w:tcPr>
          <w:p>
            <w:pPr>
              <w:jc w:val="center"/>
              <w:pStyle w:val="sasheader"/>
            </w:pPr>
            <w:r>
              <w:rPr>
</w:rPr>
              <w:t xml:space="preserve">Location</w:t>
            </w:r>
          </w:p>
        </w:tc>
        <w:tc>
          <w:tcPr>
            <w:tcW w:type="dxa" w:w="2953"/>
            <w:gridSpan w:val="2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  <w:vAlign w:val="bottom"/>
          </w:tcPr>
          <w:p>
            <w:pPr>
              <w:jc w:val="center"/>
              <w:pStyle w:val="sasheader"/>
            </w:pPr>
            <w:r>
              <w:rPr>
</w:rPr>
              <w:t xml:space="preserve">Variability</w:t>
            </w:r>
          </w:p>
        </w:tc>
      </w:tr>
      <w:tr>
        <w:trPr>
          <w:cantSplit/>
        </w:trPr>
        <w:tc>
          <w:tcPr>
            <w:tcW w:type="dxa" w:w="912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Mean</w:t>
            </w:r>
          </w:p>
        </w:tc>
        <w:tc>
          <w:tcPr>
            <w:tcW w:type="dxa" w:w="967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65.88000</w:t>
            </w:r>
          </w:p>
        </w:tc>
        <w:tc>
          <w:tcPr>
            <w:tcW w:type="dxa" w:w="1986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Std Deviation</w:t>
            </w:r>
          </w:p>
        </w:tc>
        <w:tc>
          <w:tcPr>
            <w:tcW w:type="dxa" w:w="967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6.35880</w:t>
            </w:r>
          </w:p>
        </w:tc>
      </w:tr>
      <w:tr>
        <w:trPr>
          <w:cantSplit/>
        </w:trPr>
        <w:tc>
          <w:tcPr>
            <w:tcW w:type="dxa" w:w="912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Median</w:t>
            </w:r>
          </w:p>
        </w:tc>
        <w:tc>
          <w:tcPr>
            <w:tcW w:type="dxa" w:w="967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65.00000</w:t>
            </w:r>
          </w:p>
        </w:tc>
        <w:tc>
          <w:tcPr>
            <w:tcW w:type="dxa" w:w="1986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Variance</w:t>
            </w:r>
          </w:p>
        </w:tc>
        <w:tc>
          <w:tcPr>
            <w:tcW w:type="dxa" w:w="967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40.43429</w:t>
            </w:r>
          </w:p>
        </w:tc>
      </w:tr>
      <w:tr>
        <w:trPr>
          <w:cantSplit/>
        </w:trPr>
        <w:tc>
          <w:tcPr>
            <w:tcW w:type="dxa" w:w="912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Mode</w:t>
            </w:r>
          </w:p>
        </w:tc>
        <w:tc>
          <w:tcPr>
            <w:tcW w:type="dxa" w:w="967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63.00000</w:t>
            </w:r>
          </w:p>
        </w:tc>
        <w:tc>
          <w:tcPr>
            <w:tcW w:type="dxa" w:w="1986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Range</w:t>
            </w:r>
          </w:p>
        </w:tc>
        <w:tc>
          <w:tcPr>
            <w:tcW w:type="dxa" w:w="967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30.00000</w:t>
            </w:r>
          </w:p>
        </w:tc>
      </w:tr>
      <w:tr>
        <w:trPr>
          <w:cantSplit/>
        </w:trPr>
        <w:tc>
          <w:tcPr>
            <w:tcW w:type="dxa" w:w="912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</w:p>
        </w:tc>
        <w:tc>
          <w:tcPr>
            <w:tcW w:type="dxa" w:w="967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</w:p>
        </w:tc>
        <w:tc>
          <w:tcPr>
            <w:tcW w:type="dxa" w:w="1986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Interquartile Range</w:t>
            </w:r>
          </w:p>
        </w:tc>
        <w:tc>
          <w:tcPr>
            <w:tcW w:type="dxa" w:w="967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7.00000</w:t>
            </w:r>
          </w:p>
        </w:tc>
      </w:tr>
    </w:tbl>
    <w:p>
      <w:pPr>
        <w:pStyle w:val="sastinyparagraph"/>
      </w:pPr>
    </w:p>
    <w:bookmarkStart w:id="8" w:name="IDX8"/>
    <w:bookmarkEnd w:id="8"/>
    <w:p>
      <w:pPr>
        <w:spacing w:after="0" w:before="0" w:line="240" w:lineRule="exact"/>
      </w:pPr>
    </w:p>
    <w:tbl>
      <w:tblPr>
        <w:tblStyle w:val="sastable"/>
        <w:tblW w:type="dxa" w:w="5676"/>
        <w:jc w:val="start"/>
        <w:tblCaption w:val="Tests For Normality"/>
      </w:tblPr>
      <w:tblGrid>
        <w:gridCol w:w="2143"/>
        <w:gridCol w:w="698"/>
        <w:gridCol w:w="967"/>
        <w:gridCol w:w="1103"/>
        <w:gridCol w:w="765"/>
      </w:tblGrid>
      <w:tr>
        <w:trPr>
          <w:cantSplit/>
          <w:tblHeader/>
        </w:trPr>
        <w:tc>
          <w:tcPr>
            <w:tcW w:type="dxa" w:w="5676"/>
            <w:gridSpan w:val="5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  <w:vAlign w:val="bottom"/>
          </w:tcPr>
          <w:p>
            <w:pPr>
              <w:jc w:val="center"/>
              <w:pStyle w:val="sasheader"/>
            </w:pPr>
            <w:r>
              <w:rPr>
</w:rPr>
              <w:t xml:space="preserve">Tests for Normality</w:t>
            </w:r>
          </w:p>
        </w:tc>
      </w:tr>
      <w:tr>
        <w:trPr>
          <w:cantSplit/>
          <w:tblHeader/>
        </w:trPr>
        <w:tc>
          <w:tcPr>
            <w:tcW w:type="dxa" w:w="2143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  <w:vAlign w:val="bottom"/>
          </w:tcPr>
          <w:p>
            <w:pPr>
              <w:jc w:val="start"/>
              <w:pStyle w:val="sasheader"/>
            </w:pPr>
            <w:r>
              <w:rPr>
</w:rPr>
              <w:t xml:space="preserve">Test</w:t>
            </w:r>
          </w:p>
        </w:tc>
        <w:tc>
          <w:tcPr>
            <w:tcW w:type="dxa" w:w="1665"/>
            <w:gridSpan w:val="2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  <w:vAlign w:val="bottom"/>
          </w:tcPr>
          <w:p>
            <w:pPr>
              <w:jc w:val="center"/>
              <w:pStyle w:val="sasheader"/>
            </w:pPr>
            <w:r>
              <w:rPr>
</w:rPr>
              <w:t xml:space="preserve">Statistic</w:t>
            </w:r>
          </w:p>
        </w:tc>
        <w:tc>
          <w:tcPr>
            <w:tcW w:type="dxa" w:w="1868"/>
            <w:gridSpan w:val="2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  <w:vAlign w:val="bottom"/>
          </w:tcPr>
          <w:p>
            <w:pPr>
              <w:jc w:val="center"/>
              <w:pStyle w:val="sasheader"/>
            </w:pPr>
            <w:r>
              <w:rPr>
</w:rPr>
              <w:t xml:space="preserve">p Value</w:t>
            </w:r>
          </w:p>
        </w:tc>
      </w:tr>
      <w:tr>
        <w:trPr>
          <w:cantSplit/>
        </w:trPr>
        <w:tc>
          <w:tcPr>
            <w:tcW w:type="dxa" w:w="2143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Shapiro-Wilk</w:t>
            </w:r>
          </w:p>
        </w:tc>
        <w:tc>
          <w:tcPr>
            <w:tcW w:type="dxa" w:w="698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W</w:t>
            </w:r>
          </w:p>
        </w:tc>
        <w:tc>
          <w:tcPr>
            <w:tcW w:type="dxa" w:w="967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0.971179</w:t>
            </w:r>
          </w:p>
        </w:tc>
        <w:tc>
          <w:tcPr>
            <w:tcW w:type="dxa" w:w="1103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Pr &lt; W</w:t>
            </w:r>
          </w:p>
        </w:tc>
        <w:tc>
          <w:tcPr>
            <w:tcW w:type="dxa" w:w="765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0.2583</w:t>
            </w:r>
          </w:p>
        </w:tc>
      </w:tr>
      <w:tr>
        <w:trPr>
          <w:cantSplit/>
        </w:trPr>
        <w:tc>
          <w:tcPr>
            <w:tcW w:type="dxa" w:w="2143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Kolmogorov-Smirnov</w:t>
            </w:r>
          </w:p>
        </w:tc>
        <w:tc>
          <w:tcPr>
            <w:tcW w:type="dxa" w:w="698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D</w:t>
            </w:r>
          </w:p>
        </w:tc>
        <w:tc>
          <w:tcPr>
            <w:tcW w:type="dxa" w:w="967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0.115034</w:t>
            </w:r>
          </w:p>
        </w:tc>
        <w:tc>
          <w:tcPr>
            <w:tcW w:type="dxa" w:w="1103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Pr &gt; D</w:t>
            </w:r>
          </w:p>
        </w:tc>
        <w:tc>
          <w:tcPr>
            <w:tcW w:type="dxa" w:w="765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0.0953</w:t>
            </w:r>
          </w:p>
        </w:tc>
      </w:tr>
      <w:tr>
        <w:trPr>
          <w:cantSplit/>
        </w:trPr>
        <w:tc>
          <w:tcPr>
            <w:tcW w:type="dxa" w:w="2143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Cramer-von Mises</w:t>
            </w:r>
          </w:p>
        </w:tc>
        <w:tc>
          <w:tcPr>
            <w:tcW w:type="dxa" w:w="698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W-Sq</w:t>
            </w:r>
          </w:p>
        </w:tc>
        <w:tc>
          <w:tcPr>
            <w:tcW w:type="dxa" w:w="967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0.089467</w:t>
            </w:r>
          </w:p>
        </w:tc>
        <w:tc>
          <w:tcPr>
            <w:tcW w:type="dxa" w:w="1103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Pr &gt; W-Sq</w:t>
            </w:r>
          </w:p>
        </w:tc>
        <w:tc>
          <w:tcPr>
            <w:tcW w:type="dxa" w:w="765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0.1538</w:t>
            </w:r>
          </w:p>
        </w:tc>
      </w:tr>
      <w:tr>
        <w:trPr>
          <w:cantSplit/>
        </w:trPr>
        <w:tc>
          <w:tcPr>
            <w:tcW w:type="dxa" w:w="2143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Anderson-Darling</w:t>
            </w:r>
          </w:p>
        </w:tc>
        <w:tc>
          <w:tcPr>
            <w:tcW w:type="dxa" w:w="698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A-Sq</w:t>
            </w:r>
          </w:p>
        </w:tc>
        <w:tc>
          <w:tcPr>
            <w:tcW w:type="dxa" w:w="967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0.551641</w:t>
            </w:r>
          </w:p>
        </w:tc>
        <w:tc>
          <w:tcPr>
            <w:tcW w:type="dxa" w:w="1103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Pr &gt; A-Sq</w:t>
            </w:r>
          </w:p>
        </w:tc>
        <w:tc>
          <w:tcPr>
            <w:tcW w:type="dxa" w:w="765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0.1506</w:t>
            </w:r>
          </w:p>
        </w:tc>
      </w:tr>
    </w:tbl>
    <w:p>
      <w:pPr>
        <w:pStyle w:val="sastinyparagraph"/>
      </w:pPr>
    </w:p>
    <w:p>
      <w:pPr>
        <w:sectPr>
          <w:headerReference r:id="rId10" w:type="default"/>
          <w:pgSz w:h="15840" w:orient="portrait" w:w="12240"/>
          <w:pgMar w:bottom="360" w:footer="360" w:gutter="0" w:header="360" w:left="360" w:right="360" w:top="360"/>
          <w:pgBorders>
            <w:top w:val="nil"/>
            <w:left w:val="nil"/>
            <w:bottom w:val="nil"/>
            <w:right w:val="nil"/>
          </w:pgBorders>
        </w:sectPr>
      </w:pPr>
    </w:p>
    <w:bookmarkStart w:id="9" w:name="IDX9"/>
    <w:bookmarkEnd w:id="9"/>
    <w:tbl>
      <w:tblPr>
        <w:tblStyle w:val="sastable"/>
        <w:tblW w:type="dxa" w:w="5814"/>
        <w:jc w:val="start"/>
        <w:tblCaption w:val="Moments"/>
      </w:tblPr>
      <w:tblGrid>
        <w:gridCol w:w="1604"/>
        <w:gridCol w:w="1169"/>
        <w:gridCol w:w="1872"/>
        <w:gridCol w:w="1169"/>
      </w:tblGrid>
      <w:tr>
        <w:trPr>
          <w:cantSplit/>
          <w:tblHeader/>
        </w:trPr>
        <w:tc>
          <w:tcPr>
            <w:tcW w:type="dxa" w:w="5814"/>
            <w:gridSpan w:val="4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  <w:vAlign w:val="bottom"/>
          </w:tcPr>
          <w:p>
            <w:pPr>
              <w:jc w:val="center"/>
              <w:pStyle w:val="sasheader"/>
            </w:pPr>
            <w:r>
              <w:rPr>
</w:rPr>
              <w:t xml:space="preserve">Moments</w:t>
            </w:r>
          </w:p>
        </w:tc>
      </w:tr>
      <w:tr>
        <w:trPr>
          <w:cantSplit/>
        </w:trPr>
        <w:tc>
          <w:tcPr>
            <w:tcW w:type="dxa" w:w="1604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N</w:t>
            </w:r>
          </w:p>
        </w:tc>
        <w:tc>
          <w:tcPr>
            <w:tcW w:type="dxa" w:w="1169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50</w:t>
            </w:r>
          </w:p>
        </w:tc>
        <w:tc>
          <w:tcPr>
            <w:tcW w:type="dxa" w:w="1872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Sum Weights</w:t>
            </w:r>
          </w:p>
        </w:tc>
        <w:tc>
          <w:tcPr>
            <w:tcW w:type="dxa" w:w="1169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50</w:t>
            </w:r>
          </w:p>
        </w:tc>
      </w:tr>
      <w:tr>
        <w:trPr>
          <w:cantSplit/>
        </w:trPr>
        <w:tc>
          <w:tcPr>
            <w:tcW w:type="dxa" w:w="1604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Mean</w:t>
            </w:r>
          </w:p>
        </w:tc>
        <w:tc>
          <w:tcPr>
            <w:tcW w:type="dxa" w:w="1169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34.28</w:t>
            </w:r>
          </w:p>
        </w:tc>
        <w:tc>
          <w:tcPr>
            <w:tcW w:type="dxa" w:w="1872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Sum Observations</w:t>
            </w:r>
          </w:p>
        </w:tc>
        <w:tc>
          <w:tcPr>
            <w:tcW w:type="dxa" w:w="1169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1714</w:t>
            </w:r>
          </w:p>
        </w:tc>
      </w:tr>
      <w:tr>
        <w:trPr>
          <w:cantSplit/>
        </w:trPr>
        <w:tc>
          <w:tcPr>
            <w:tcW w:type="dxa" w:w="1604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Std Deviation</w:t>
            </w:r>
          </w:p>
        </w:tc>
        <w:tc>
          <w:tcPr>
            <w:tcW w:type="dxa" w:w="1169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3.79064369</w:t>
            </w:r>
          </w:p>
        </w:tc>
        <w:tc>
          <w:tcPr>
            <w:tcW w:type="dxa" w:w="1872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Variance</w:t>
            </w:r>
          </w:p>
        </w:tc>
        <w:tc>
          <w:tcPr>
            <w:tcW w:type="dxa" w:w="1169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14.3689796</w:t>
            </w:r>
          </w:p>
        </w:tc>
      </w:tr>
      <w:tr>
        <w:trPr>
          <w:cantSplit/>
        </w:trPr>
        <w:tc>
          <w:tcPr>
            <w:tcW w:type="dxa" w:w="1604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Skewness</w:t>
            </w:r>
          </w:p>
        </w:tc>
        <w:tc>
          <w:tcPr>
            <w:tcW w:type="dxa" w:w="1169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0.04116652</w:t>
            </w:r>
          </w:p>
        </w:tc>
        <w:tc>
          <w:tcPr>
            <w:tcW w:type="dxa" w:w="1872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Kurtosis</w:t>
            </w:r>
          </w:p>
        </w:tc>
        <w:tc>
          <w:tcPr>
            <w:tcW w:type="dxa" w:w="1169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0.95470326</w:t>
            </w:r>
          </w:p>
        </w:tc>
      </w:tr>
      <w:tr>
        <w:trPr>
          <w:cantSplit/>
        </w:trPr>
        <w:tc>
          <w:tcPr>
            <w:tcW w:type="dxa" w:w="1604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Uncorrected SS</w:t>
            </w:r>
          </w:p>
        </w:tc>
        <w:tc>
          <w:tcPr>
            <w:tcW w:type="dxa" w:w="1169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59460</w:t>
            </w:r>
          </w:p>
        </w:tc>
        <w:tc>
          <w:tcPr>
            <w:tcW w:type="dxa" w:w="1872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Corrected SS</w:t>
            </w:r>
          </w:p>
        </w:tc>
        <w:tc>
          <w:tcPr>
            <w:tcW w:type="dxa" w:w="1169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704.08</w:t>
            </w:r>
          </w:p>
        </w:tc>
      </w:tr>
      <w:tr>
        <w:trPr>
          <w:cantSplit/>
        </w:trPr>
        <w:tc>
          <w:tcPr>
            <w:tcW w:type="dxa" w:w="1604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Coeff Variation</w:t>
            </w:r>
          </w:p>
        </w:tc>
        <w:tc>
          <w:tcPr>
            <w:tcW w:type="dxa" w:w="1169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11.0578871</w:t>
            </w:r>
          </w:p>
        </w:tc>
        <w:tc>
          <w:tcPr>
            <w:tcW w:type="dxa" w:w="1872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Std Error Mean</w:t>
            </w:r>
          </w:p>
        </w:tc>
        <w:tc>
          <w:tcPr>
            <w:tcW w:type="dxa" w:w="1169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0.53607797</w:t>
            </w:r>
          </w:p>
        </w:tc>
      </w:tr>
    </w:tbl>
    <w:p>
      <w:pPr>
        <w:pStyle w:val="sastinyparagraph"/>
      </w:pPr>
    </w:p>
    <w:bookmarkStart w:id="10" w:name="IDX10"/>
    <w:bookmarkEnd w:id="10"/>
    <w:p>
      <w:pPr>
        <w:spacing w:after="0" w:before="0" w:line="240" w:lineRule="exact"/>
      </w:pPr>
    </w:p>
    <w:tbl>
      <w:tblPr>
        <w:tblStyle w:val="sastable"/>
        <w:tblW w:type="dxa" w:w="4832"/>
        <w:jc w:val="start"/>
        <w:tblCaption w:val="Basic Measures of Location and Variability"/>
      </w:tblPr>
      <w:tblGrid>
        <w:gridCol w:w="912"/>
        <w:gridCol w:w="967"/>
        <w:gridCol w:w="1986"/>
        <w:gridCol w:w="967"/>
      </w:tblGrid>
      <w:tr>
        <w:trPr>
          <w:cantSplit/>
          <w:tblHeader/>
        </w:trPr>
        <w:tc>
          <w:tcPr>
            <w:tcW w:type="dxa" w:w="4832"/>
            <w:gridSpan w:val="4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  <w:vAlign w:val="bottom"/>
          </w:tcPr>
          <w:p>
            <w:pPr>
              <w:jc w:val="center"/>
              <w:pStyle w:val="sasheader"/>
            </w:pPr>
            <w:r>
              <w:rPr>
</w:rPr>
              <w:t xml:space="preserve">Basic Statistical Measures</w:t>
            </w:r>
          </w:p>
        </w:tc>
      </w:tr>
      <w:tr>
        <w:trPr>
          <w:cantSplit/>
          <w:tblHeader/>
        </w:trPr>
        <w:tc>
          <w:tcPr>
            <w:tcW w:type="dxa" w:w="1879"/>
            <w:gridSpan w:val="2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  <w:vAlign w:val="bottom"/>
          </w:tcPr>
          <w:p>
            <w:pPr>
              <w:jc w:val="center"/>
              <w:pStyle w:val="sasheader"/>
            </w:pPr>
            <w:r>
              <w:rPr>
</w:rPr>
              <w:t xml:space="preserve">Location</w:t>
            </w:r>
          </w:p>
        </w:tc>
        <w:tc>
          <w:tcPr>
            <w:tcW w:type="dxa" w:w="2953"/>
            <w:gridSpan w:val="2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  <w:vAlign w:val="bottom"/>
          </w:tcPr>
          <w:p>
            <w:pPr>
              <w:jc w:val="center"/>
              <w:pStyle w:val="sasheader"/>
            </w:pPr>
            <w:r>
              <w:rPr>
</w:rPr>
              <w:t xml:space="preserve">Variability</w:t>
            </w:r>
          </w:p>
        </w:tc>
      </w:tr>
      <w:tr>
        <w:trPr>
          <w:cantSplit/>
        </w:trPr>
        <w:tc>
          <w:tcPr>
            <w:tcW w:type="dxa" w:w="912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Mean</w:t>
            </w:r>
          </w:p>
        </w:tc>
        <w:tc>
          <w:tcPr>
            <w:tcW w:type="dxa" w:w="967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34.28000</w:t>
            </w:r>
          </w:p>
        </w:tc>
        <w:tc>
          <w:tcPr>
            <w:tcW w:type="dxa" w:w="1986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Std Deviation</w:t>
            </w:r>
          </w:p>
        </w:tc>
        <w:tc>
          <w:tcPr>
            <w:tcW w:type="dxa" w:w="967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3.79064</w:t>
            </w:r>
          </w:p>
        </w:tc>
      </w:tr>
      <w:tr>
        <w:trPr>
          <w:cantSplit/>
        </w:trPr>
        <w:tc>
          <w:tcPr>
            <w:tcW w:type="dxa" w:w="912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Median</w:t>
            </w:r>
          </w:p>
        </w:tc>
        <w:tc>
          <w:tcPr>
            <w:tcW w:type="dxa" w:w="967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34.00000</w:t>
            </w:r>
          </w:p>
        </w:tc>
        <w:tc>
          <w:tcPr>
            <w:tcW w:type="dxa" w:w="1986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Variance</w:t>
            </w:r>
          </w:p>
        </w:tc>
        <w:tc>
          <w:tcPr>
            <w:tcW w:type="dxa" w:w="967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14.36898</w:t>
            </w:r>
          </w:p>
        </w:tc>
      </w:tr>
      <w:tr>
        <w:trPr>
          <w:cantSplit/>
        </w:trPr>
        <w:tc>
          <w:tcPr>
            <w:tcW w:type="dxa" w:w="912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Mode</w:t>
            </w:r>
          </w:p>
        </w:tc>
        <w:tc>
          <w:tcPr>
            <w:tcW w:type="dxa" w:w="967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34.00000</w:t>
            </w:r>
          </w:p>
        </w:tc>
        <w:tc>
          <w:tcPr>
            <w:tcW w:type="dxa" w:w="1986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Range</w:t>
            </w:r>
          </w:p>
        </w:tc>
        <w:tc>
          <w:tcPr>
            <w:tcW w:type="dxa" w:w="967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21.00000</w:t>
            </w:r>
          </w:p>
        </w:tc>
      </w:tr>
      <w:tr>
        <w:trPr>
          <w:cantSplit/>
        </w:trPr>
        <w:tc>
          <w:tcPr>
            <w:tcW w:type="dxa" w:w="912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</w:p>
        </w:tc>
        <w:tc>
          <w:tcPr>
            <w:tcW w:type="dxa" w:w="967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</w:p>
        </w:tc>
        <w:tc>
          <w:tcPr>
            <w:tcW w:type="dxa" w:w="1986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Interquartile Range</w:t>
            </w:r>
          </w:p>
        </w:tc>
        <w:tc>
          <w:tcPr>
            <w:tcW w:type="dxa" w:w="967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5.00000</w:t>
            </w:r>
          </w:p>
        </w:tc>
      </w:tr>
    </w:tbl>
    <w:p>
      <w:pPr>
        <w:pStyle w:val="sastinyparagraph"/>
      </w:pPr>
    </w:p>
    <w:bookmarkStart w:id="11" w:name="IDX11"/>
    <w:bookmarkEnd w:id="11"/>
    <w:p>
      <w:pPr>
        <w:spacing w:after="0" w:before="0" w:line="240" w:lineRule="exact"/>
      </w:pPr>
    </w:p>
    <w:tbl>
      <w:tblPr>
        <w:tblStyle w:val="sastable"/>
        <w:tblW w:type="dxa" w:w="5776"/>
        <w:jc w:val="start"/>
        <w:tblCaption w:val="Tests For Normality"/>
      </w:tblPr>
      <w:tblGrid>
        <w:gridCol w:w="2143"/>
        <w:gridCol w:w="698"/>
        <w:gridCol w:w="967"/>
        <w:gridCol w:w="1103"/>
        <w:gridCol w:w="865"/>
      </w:tblGrid>
      <w:tr>
        <w:trPr>
          <w:cantSplit/>
          <w:tblHeader/>
        </w:trPr>
        <w:tc>
          <w:tcPr>
            <w:tcW w:type="dxa" w:w="5776"/>
            <w:gridSpan w:val="5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  <w:vAlign w:val="bottom"/>
          </w:tcPr>
          <w:p>
            <w:pPr>
              <w:jc w:val="center"/>
              <w:pStyle w:val="sasheader"/>
            </w:pPr>
            <w:r>
              <w:rPr>
</w:rPr>
              <w:t xml:space="preserve">Tests for Normality</w:t>
            </w:r>
          </w:p>
        </w:tc>
      </w:tr>
      <w:tr>
        <w:trPr>
          <w:cantSplit/>
          <w:tblHeader/>
        </w:trPr>
        <w:tc>
          <w:tcPr>
            <w:tcW w:type="dxa" w:w="2143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  <w:vAlign w:val="bottom"/>
          </w:tcPr>
          <w:p>
            <w:pPr>
              <w:jc w:val="start"/>
              <w:pStyle w:val="sasheader"/>
            </w:pPr>
            <w:r>
              <w:rPr>
</w:rPr>
              <w:t xml:space="preserve">Test</w:t>
            </w:r>
          </w:p>
        </w:tc>
        <w:tc>
          <w:tcPr>
            <w:tcW w:type="dxa" w:w="1665"/>
            <w:gridSpan w:val="2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  <w:vAlign w:val="bottom"/>
          </w:tcPr>
          <w:p>
            <w:pPr>
              <w:jc w:val="center"/>
              <w:pStyle w:val="sasheader"/>
            </w:pPr>
            <w:r>
              <w:rPr>
</w:rPr>
              <w:t xml:space="preserve">Statistic</w:t>
            </w:r>
          </w:p>
        </w:tc>
        <w:tc>
          <w:tcPr>
            <w:tcW w:type="dxa" w:w="1968"/>
            <w:gridSpan w:val="2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  <w:vAlign w:val="bottom"/>
          </w:tcPr>
          <w:p>
            <w:pPr>
              <w:jc w:val="center"/>
              <w:pStyle w:val="sasheader"/>
            </w:pPr>
            <w:r>
              <w:rPr>
</w:rPr>
              <w:t xml:space="preserve">p Value</w:t>
            </w:r>
          </w:p>
        </w:tc>
      </w:tr>
      <w:tr>
        <w:trPr>
          <w:cantSplit/>
        </w:trPr>
        <w:tc>
          <w:tcPr>
            <w:tcW w:type="dxa" w:w="2143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Shapiro-Wilk</w:t>
            </w:r>
          </w:p>
        </w:tc>
        <w:tc>
          <w:tcPr>
            <w:tcW w:type="dxa" w:w="698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W</w:t>
            </w:r>
          </w:p>
        </w:tc>
        <w:tc>
          <w:tcPr>
            <w:tcW w:type="dxa" w:w="967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0.97172</w:t>
            </w:r>
          </w:p>
        </w:tc>
        <w:tc>
          <w:tcPr>
            <w:tcW w:type="dxa" w:w="1103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Pr &lt; W</w:t>
            </w:r>
          </w:p>
        </w:tc>
        <w:tc>
          <w:tcPr>
            <w:tcW w:type="dxa" w:w="865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0.2715</w:t>
            </w:r>
          </w:p>
        </w:tc>
      </w:tr>
      <w:tr>
        <w:trPr>
          <w:cantSplit/>
        </w:trPr>
        <w:tc>
          <w:tcPr>
            <w:tcW w:type="dxa" w:w="2143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Kolmogorov-Smirnov</w:t>
            </w:r>
          </w:p>
        </w:tc>
        <w:tc>
          <w:tcPr>
            <w:tcW w:type="dxa" w:w="698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D</w:t>
            </w:r>
          </w:p>
        </w:tc>
        <w:tc>
          <w:tcPr>
            <w:tcW w:type="dxa" w:w="967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0.104678</w:t>
            </w:r>
          </w:p>
        </w:tc>
        <w:tc>
          <w:tcPr>
            <w:tcW w:type="dxa" w:w="1103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Pr &gt; D</w:t>
            </w:r>
          </w:p>
        </w:tc>
        <w:tc>
          <w:tcPr>
            <w:tcW w:type="dxa" w:w="865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&gt;0.1500</w:t>
            </w:r>
          </w:p>
        </w:tc>
      </w:tr>
      <w:tr>
        <w:trPr>
          <w:cantSplit/>
        </w:trPr>
        <w:tc>
          <w:tcPr>
            <w:tcW w:type="dxa" w:w="2143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Cramer-von Mises</w:t>
            </w:r>
          </w:p>
        </w:tc>
        <w:tc>
          <w:tcPr>
            <w:tcW w:type="dxa" w:w="698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W-Sq</w:t>
            </w:r>
          </w:p>
        </w:tc>
        <w:tc>
          <w:tcPr>
            <w:tcW w:type="dxa" w:w="967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0.07541</w:t>
            </w:r>
          </w:p>
        </w:tc>
        <w:tc>
          <w:tcPr>
            <w:tcW w:type="dxa" w:w="1103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Pr &gt; W-Sq</w:t>
            </w:r>
          </w:p>
        </w:tc>
        <w:tc>
          <w:tcPr>
            <w:tcW w:type="dxa" w:w="865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0.2373</w:t>
            </w:r>
          </w:p>
        </w:tc>
      </w:tr>
      <w:tr>
        <w:trPr>
          <w:cantSplit/>
        </w:trPr>
        <w:tc>
          <w:tcPr>
            <w:tcW w:type="dxa" w:w="2143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Anderson-Darling</w:t>
            </w:r>
          </w:p>
        </w:tc>
        <w:tc>
          <w:tcPr>
            <w:tcW w:type="dxa" w:w="698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A-Sq</w:t>
            </w:r>
          </w:p>
        </w:tc>
        <w:tc>
          <w:tcPr>
            <w:tcW w:type="dxa" w:w="967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0.490956</w:t>
            </w:r>
          </w:p>
        </w:tc>
        <w:tc>
          <w:tcPr>
            <w:tcW w:type="dxa" w:w="1103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Pr &gt; A-Sq</w:t>
            </w:r>
          </w:p>
        </w:tc>
        <w:tc>
          <w:tcPr>
            <w:tcW w:type="dxa" w:w="865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0.2184</w:t>
            </w:r>
          </w:p>
        </w:tc>
      </w:tr>
    </w:tbl>
    <w:p>
      <w:pPr>
        <w:pStyle w:val="sastinyparagraph"/>
      </w:pPr>
    </w:p>
    <w:p>
      <w:pPr>
        <w:sectPr>
          <w:headerReference r:id="rId11" w:type="default"/>
          <w:pgSz w:h="15840" w:orient="portrait" w:w="12240"/>
          <w:pgMar w:bottom="360" w:footer="360" w:gutter="0" w:header="360" w:left="360" w:right="360" w:top="360"/>
          <w:pgBorders>
            <w:top w:val="nil"/>
            <w:left w:val="nil"/>
            <w:bottom w:val="nil"/>
            <w:right w:val="nil"/>
          </w:pgBorders>
        </w:sectPr>
      </w:pPr>
    </w:p>
    <w:bookmarkStart w:id="12" w:name="IDX12"/>
    <w:bookmarkEnd w:id="12"/>
    <w:tbl>
      <w:tblPr>
        <w:tblStyle w:val="sastable"/>
        <w:tblW w:type="dxa" w:w="5814"/>
        <w:jc w:val="start"/>
        <w:tblCaption w:val="Moments"/>
      </w:tblPr>
      <w:tblGrid>
        <w:gridCol w:w="1604"/>
        <w:gridCol w:w="1169"/>
        <w:gridCol w:w="1872"/>
        <w:gridCol w:w="1169"/>
      </w:tblGrid>
      <w:tr>
        <w:trPr>
          <w:cantSplit/>
          <w:tblHeader/>
        </w:trPr>
        <w:tc>
          <w:tcPr>
            <w:tcW w:type="dxa" w:w="5814"/>
            <w:gridSpan w:val="4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  <w:vAlign w:val="bottom"/>
          </w:tcPr>
          <w:p>
            <w:pPr>
              <w:jc w:val="center"/>
              <w:pStyle w:val="sasheader"/>
            </w:pPr>
            <w:r>
              <w:rPr>
</w:rPr>
              <w:t xml:space="preserve">Moments</w:t>
            </w:r>
          </w:p>
        </w:tc>
      </w:tr>
      <w:tr>
        <w:trPr>
          <w:cantSplit/>
        </w:trPr>
        <w:tc>
          <w:tcPr>
            <w:tcW w:type="dxa" w:w="1604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N</w:t>
            </w:r>
          </w:p>
        </w:tc>
        <w:tc>
          <w:tcPr>
            <w:tcW w:type="dxa" w:w="1169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50</w:t>
            </w:r>
          </w:p>
        </w:tc>
        <w:tc>
          <w:tcPr>
            <w:tcW w:type="dxa" w:w="1872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Sum Weights</w:t>
            </w:r>
          </w:p>
        </w:tc>
        <w:tc>
          <w:tcPr>
            <w:tcW w:type="dxa" w:w="1169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50</w:t>
            </w:r>
          </w:p>
        </w:tc>
      </w:tr>
      <w:tr>
        <w:trPr>
          <w:cantSplit/>
        </w:trPr>
        <w:tc>
          <w:tcPr>
            <w:tcW w:type="dxa" w:w="1604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Mean</w:t>
            </w:r>
          </w:p>
        </w:tc>
        <w:tc>
          <w:tcPr>
            <w:tcW w:type="dxa" w:w="1169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27.7</w:t>
            </w:r>
          </w:p>
        </w:tc>
        <w:tc>
          <w:tcPr>
            <w:tcW w:type="dxa" w:w="1872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Sum Observations</w:t>
            </w:r>
          </w:p>
        </w:tc>
        <w:tc>
          <w:tcPr>
            <w:tcW w:type="dxa" w:w="1169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1385</w:t>
            </w:r>
          </w:p>
        </w:tc>
      </w:tr>
      <w:tr>
        <w:trPr>
          <w:cantSplit/>
        </w:trPr>
        <w:tc>
          <w:tcPr>
            <w:tcW w:type="dxa" w:w="1604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Std Deviation</w:t>
            </w:r>
          </w:p>
        </w:tc>
        <w:tc>
          <w:tcPr>
            <w:tcW w:type="dxa" w:w="1169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3.13798323</w:t>
            </w:r>
          </w:p>
        </w:tc>
        <w:tc>
          <w:tcPr>
            <w:tcW w:type="dxa" w:w="1872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Variance</w:t>
            </w:r>
          </w:p>
        </w:tc>
        <w:tc>
          <w:tcPr>
            <w:tcW w:type="dxa" w:w="1169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9.84693878</w:t>
            </w:r>
          </w:p>
        </w:tc>
      </w:tr>
      <w:tr>
        <w:trPr>
          <w:cantSplit/>
        </w:trPr>
        <w:tc>
          <w:tcPr>
            <w:tcW w:type="dxa" w:w="1604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Skewness</w:t>
            </w:r>
          </w:p>
        </w:tc>
        <w:tc>
          <w:tcPr>
            <w:tcW w:type="dxa" w:w="1169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-0.3628448</w:t>
            </w:r>
          </w:p>
        </w:tc>
        <w:tc>
          <w:tcPr>
            <w:tcW w:type="dxa" w:w="1872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Kurtosis</w:t>
            </w:r>
          </w:p>
        </w:tc>
        <w:tc>
          <w:tcPr>
            <w:tcW w:type="dxa" w:w="1169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-0.3662374</w:t>
            </w:r>
          </w:p>
        </w:tc>
      </w:tr>
      <w:tr>
        <w:trPr>
          <w:cantSplit/>
        </w:trPr>
        <w:tc>
          <w:tcPr>
            <w:tcW w:type="dxa" w:w="1604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Uncorrected SS</w:t>
            </w:r>
          </w:p>
        </w:tc>
        <w:tc>
          <w:tcPr>
            <w:tcW w:type="dxa" w:w="1169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38847</w:t>
            </w:r>
          </w:p>
        </w:tc>
        <w:tc>
          <w:tcPr>
            <w:tcW w:type="dxa" w:w="1872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Corrected SS</w:t>
            </w:r>
          </w:p>
        </w:tc>
        <w:tc>
          <w:tcPr>
            <w:tcW w:type="dxa" w:w="1169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482.5</w:t>
            </w:r>
          </w:p>
        </w:tc>
      </w:tr>
      <w:tr>
        <w:trPr>
          <w:cantSplit/>
        </w:trPr>
        <w:tc>
          <w:tcPr>
            <w:tcW w:type="dxa" w:w="1604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Coeff Variation</w:t>
            </w:r>
          </w:p>
        </w:tc>
        <w:tc>
          <w:tcPr>
            <w:tcW w:type="dxa" w:w="1169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11.3284593</w:t>
            </w:r>
          </w:p>
        </w:tc>
        <w:tc>
          <w:tcPr>
            <w:tcW w:type="dxa" w:w="1872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Std Error Mean</w:t>
            </w:r>
          </w:p>
        </w:tc>
        <w:tc>
          <w:tcPr>
            <w:tcW w:type="dxa" w:w="1169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0.44377784</w:t>
            </w:r>
          </w:p>
        </w:tc>
      </w:tr>
    </w:tbl>
    <w:p>
      <w:pPr>
        <w:pStyle w:val="sastinyparagraph"/>
      </w:pPr>
    </w:p>
    <w:bookmarkStart w:id="13" w:name="IDX13"/>
    <w:bookmarkEnd w:id="13"/>
    <w:p>
      <w:pPr>
        <w:spacing w:after="0" w:before="0" w:line="240" w:lineRule="exact"/>
      </w:pPr>
    </w:p>
    <w:tbl>
      <w:tblPr>
        <w:tblStyle w:val="sastable"/>
        <w:tblW w:type="dxa" w:w="4832"/>
        <w:jc w:val="start"/>
        <w:tblCaption w:val="Basic Measures of Location and Variability"/>
      </w:tblPr>
      <w:tblGrid>
        <w:gridCol w:w="912"/>
        <w:gridCol w:w="967"/>
        <w:gridCol w:w="1986"/>
        <w:gridCol w:w="967"/>
      </w:tblGrid>
      <w:tr>
        <w:trPr>
          <w:cantSplit/>
          <w:tblHeader/>
        </w:trPr>
        <w:tc>
          <w:tcPr>
            <w:tcW w:type="dxa" w:w="4832"/>
            <w:gridSpan w:val="4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  <w:vAlign w:val="bottom"/>
          </w:tcPr>
          <w:p>
            <w:pPr>
              <w:jc w:val="center"/>
              <w:pStyle w:val="sasheader"/>
            </w:pPr>
            <w:r>
              <w:rPr>
</w:rPr>
              <w:t xml:space="preserve">Basic Statistical Measures</w:t>
            </w:r>
          </w:p>
        </w:tc>
      </w:tr>
      <w:tr>
        <w:trPr>
          <w:cantSplit/>
          <w:tblHeader/>
        </w:trPr>
        <w:tc>
          <w:tcPr>
            <w:tcW w:type="dxa" w:w="1879"/>
            <w:gridSpan w:val="2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  <w:vAlign w:val="bottom"/>
          </w:tcPr>
          <w:p>
            <w:pPr>
              <w:jc w:val="center"/>
              <w:pStyle w:val="sasheader"/>
            </w:pPr>
            <w:r>
              <w:rPr>
</w:rPr>
              <w:t xml:space="preserve">Location</w:t>
            </w:r>
          </w:p>
        </w:tc>
        <w:tc>
          <w:tcPr>
            <w:tcW w:type="dxa" w:w="2953"/>
            <w:gridSpan w:val="2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  <w:vAlign w:val="bottom"/>
          </w:tcPr>
          <w:p>
            <w:pPr>
              <w:jc w:val="center"/>
              <w:pStyle w:val="sasheader"/>
            </w:pPr>
            <w:r>
              <w:rPr>
</w:rPr>
              <w:t xml:space="preserve">Variability</w:t>
            </w:r>
          </w:p>
        </w:tc>
      </w:tr>
      <w:tr>
        <w:trPr>
          <w:cantSplit/>
        </w:trPr>
        <w:tc>
          <w:tcPr>
            <w:tcW w:type="dxa" w:w="912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Mean</w:t>
            </w:r>
          </w:p>
        </w:tc>
        <w:tc>
          <w:tcPr>
            <w:tcW w:type="dxa" w:w="967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27.70000</w:t>
            </w:r>
          </w:p>
        </w:tc>
        <w:tc>
          <w:tcPr>
            <w:tcW w:type="dxa" w:w="1986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Std Deviation</w:t>
            </w:r>
          </w:p>
        </w:tc>
        <w:tc>
          <w:tcPr>
            <w:tcW w:type="dxa" w:w="967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3.13798</w:t>
            </w:r>
          </w:p>
        </w:tc>
      </w:tr>
      <w:tr>
        <w:trPr>
          <w:cantSplit/>
        </w:trPr>
        <w:tc>
          <w:tcPr>
            <w:tcW w:type="dxa" w:w="912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Median</w:t>
            </w:r>
          </w:p>
        </w:tc>
        <w:tc>
          <w:tcPr>
            <w:tcW w:type="dxa" w:w="967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28.00000</w:t>
            </w:r>
          </w:p>
        </w:tc>
        <w:tc>
          <w:tcPr>
            <w:tcW w:type="dxa" w:w="1986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Variance</w:t>
            </w:r>
          </w:p>
        </w:tc>
        <w:tc>
          <w:tcPr>
            <w:tcW w:type="dxa" w:w="967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9.84694</w:t>
            </w:r>
          </w:p>
        </w:tc>
      </w:tr>
      <w:tr>
        <w:trPr>
          <w:cantSplit/>
        </w:trPr>
        <w:tc>
          <w:tcPr>
            <w:tcW w:type="dxa" w:w="912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Mode</w:t>
            </w:r>
          </w:p>
        </w:tc>
        <w:tc>
          <w:tcPr>
            <w:tcW w:type="dxa" w:w="967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30.00000</w:t>
            </w:r>
          </w:p>
        </w:tc>
        <w:tc>
          <w:tcPr>
            <w:tcW w:type="dxa" w:w="1986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Range</w:t>
            </w:r>
          </w:p>
        </w:tc>
        <w:tc>
          <w:tcPr>
            <w:tcW w:type="dxa" w:w="967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14.00000</w:t>
            </w:r>
          </w:p>
        </w:tc>
      </w:tr>
      <w:tr>
        <w:trPr>
          <w:cantSplit/>
        </w:trPr>
        <w:tc>
          <w:tcPr>
            <w:tcW w:type="dxa" w:w="912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</w:p>
        </w:tc>
        <w:tc>
          <w:tcPr>
            <w:tcW w:type="dxa" w:w="967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</w:p>
        </w:tc>
        <w:tc>
          <w:tcPr>
            <w:tcW w:type="dxa" w:w="1986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Interquartile Range</w:t>
            </w:r>
          </w:p>
        </w:tc>
        <w:tc>
          <w:tcPr>
            <w:tcW w:type="dxa" w:w="967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5.00000</w:t>
            </w:r>
          </w:p>
        </w:tc>
      </w:tr>
    </w:tbl>
    <w:p>
      <w:pPr>
        <w:pStyle w:val="sastinyparagraph"/>
      </w:pPr>
    </w:p>
    <w:bookmarkStart w:id="14" w:name="IDX14"/>
    <w:bookmarkEnd w:id="14"/>
    <w:p>
      <w:pPr>
        <w:spacing w:after="0" w:before="0" w:line="240" w:lineRule="exact"/>
      </w:pPr>
    </w:p>
    <w:tbl>
      <w:tblPr>
        <w:tblStyle w:val="sastable"/>
        <w:tblW w:type="dxa" w:w="5676"/>
        <w:jc w:val="start"/>
        <w:tblCaption w:val="Tests For Normality"/>
      </w:tblPr>
      <w:tblGrid>
        <w:gridCol w:w="2143"/>
        <w:gridCol w:w="698"/>
        <w:gridCol w:w="967"/>
        <w:gridCol w:w="1103"/>
        <w:gridCol w:w="765"/>
      </w:tblGrid>
      <w:tr>
        <w:trPr>
          <w:cantSplit/>
          <w:tblHeader/>
        </w:trPr>
        <w:tc>
          <w:tcPr>
            <w:tcW w:type="dxa" w:w="5676"/>
            <w:gridSpan w:val="5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  <w:vAlign w:val="bottom"/>
          </w:tcPr>
          <w:p>
            <w:pPr>
              <w:jc w:val="center"/>
              <w:pStyle w:val="sasheader"/>
            </w:pPr>
            <w:r>
              <w:rPr>
</w:rPr>
              <w:t xml:space="preserve">Tests for Normality</w:t>
            </w:r>
          </w:p>
        </w:tc>
      </w:tr>
      <w:tr>
        <w:trPr>
          <w:cantSplit/>
          <w:tblHeader/>
        </w:trPr>
        <w:tc>
          <w:tcPr>
            <w:tcW w:type="dxa" w:w="2143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  <w:vAlign w:val="bottom"/>
          </w:tcPr>
          <w:p>
            <w:pPr>
              <w:jc w:val="start"/>
              <w:pStyle w:val="sasheader"/>
            </w:pPr>
            <w:r>
              <w:rPr>
</w:rPr>
              <w:t xml:space="preserve">Test</w:t>
            </w:r>
          </w:p>
        </w:tc>
        <w:tc>
          <w:tcPr>
            <w:tcW w:type="dxa" w:w="1665"/>
            <w:gridSpan w:val="2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  <w:vAlign w:val="bottom"/>
          </w:tcPr>
          <w:p>
            <w:pPr>
              <w:jc w:val="center"/>
              <w:pStyle w:val="sasheader"/>
            </w:pPr>
            <w:r>
              <w:rPr>
</w:rPr>
              <w:t xml:space="preserve">Statistic</w:t>
            </w:r>
          </w:p>
        </w:tc>
        <w:tc>
          <w:tcPr>
            <w:tcW w:type="dxa" w:w="1868"/>
            <w:gridSpan w:val="2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  <w:vAlign w:val="bottom"/>
          </w:tcPr>
          <w:p>
            <w:pPr>
              <w:jc w:val="center"/>
              <w:pStyle w:val="sasheader"/>
            </w:pPr>
            <w:r>
              <w:rPr>
</w:rPr>
              <w:t xml:space="preserve">p Value</w:t>
            </w:r>
          </w:p>
        </w:tc>
      </w:tr>
      <w:tr>
        <w:trPr>
          <w:cantSplit/>
        </w:trPr>
        <w:tc>
          <w:tcPr>
            <w:tcW w:type="dxa" w:w="2143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Shapiro-Wilk</w:t>
            </w:r>
          </w:p>
        </w:tc>
        <w:tc>
          <w:tcPr>
            <w:tcW w:type="dxa" w:w="698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W</w:t>
            </w:r>
          </w:p>
        </w:tc>
        <w:tc>
          <w:tcPr>
            <w:tcW w:type="dxa" w:w="967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0.974133</w:t>
            </w:r>
          </w:p>
        </w:tc>
        <w:tc>
          <w:tcPr>
            <w:tcW w:type="dxa" w:w="1103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Pr &lt; W</w:t>
            </w:r>
          </w:p>
        </w:tc>
        <w:tc>
          <w:tcPr>
            <w:tcW w:type="dxa" w:w="765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0.3380</w:t>
            </w:r>
          </w:p>
        </w:tc>
      </w:tr>
      <w:tr>
        <w:trPr>
          <w:cantSplit/>
        </w:trPr>
        <w:tc>
          <w:tcPr>
            <w:tcW w:type="dxa" w:w="2143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Kolmogorov-Smirnov</w:t>
            </w:r>
          </w:p>
        </w:tc>
        <w:tc>
          <w:tcPr>
            <w:tcW w:type="dxa" w:w="698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D</w:t>
            </w:r>
          </w:p>
        </w:tc>
        <w:tc>
          <w:tcPr>
            <w:tcW w:type="dxa" w:w="967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0.120665</w:t>
            </w:r>
          </w:p>
        </w:tc>
        <w:tc>
          <w:tcPr>
            <w:tcW w:type="dxa" w:w="1103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Pr &gt; D</w:t>
            </w:r>
          </w:p>
        </w:tc>
        <w:tc>
          <w:tcPr>
            <w:tcW w:type="dxa" w:w="765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0.0687</w:t>
            </w:r>
          </w:p>
        </w:tc>
      </w:tr>
      <w:tr>
        <w:trPr>
          <w:cantSplit/>
        </w:trPr>
        <w:tc>
          <w:tcPr>
            <w:tcW w:type="dxa" w:w="2143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Cramer-von Mises</w:t>
            </w:r>
          </w:p>
        </w:tc>
        <w:tc>
          <w:tcPr>
            <w:tcW w:type="dxa" w:w="698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W-Sq</w:t>
            </w:r>
          </w:p>
        </w:tc>
        <w:tc>
          <w:tcPr>
            <w:tcW w:type="dxa" w:w="967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0.103321</w:t>
            </w:r>
          </w:p>
        </w:tc>
        <w:tc>
          <w:tcPr>
            <w:tcW w:type="dxa" w:w="1103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Pr &gt; W-Sq</w:t>
            </w:r>
          </w:p>
        </w:tc>
        <w:tc>
          <w:tcPr>
            <w:tcW w:type="dxa" w:w="765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0.0992</w:t>
            </w:r>
          </w:p>
        </w:tc>
      </w:tr>
      <w:tr>
        <w:trPr>
          <w:cantSplit/>
        </w:trPr>
        <w:tc>
          <w:tcPr>
            <w:tcW w:type="dxa" w:w="2143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Anderson-Darling</w:t>
            </w:r>
          </w:p>
        </w:tc>
        <w:tc>
          <w:tcPr>
            <w:tcW w:type="dxa" w:w="698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A-Sq</w:t>
            </w:r>
          </w:p>
        </w:tc>
        <w:tc>
          <w:tcPr>
            <w:tcW w:type="dxa" w:w="967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0.559755</w:t>
            </w:r>
          </w:p>
        </w:tc>
        <w:tc>
          <w:tcPr>
            <w:tcW w:type="dxa" w:w="1103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Pr &gt; A-Sq</w:t>
            </w:r>
          </w:p>
        </w:tc>
        <w:tc>
          <w:tcPr>
            <w:tcW w:type="dxa" w:w="765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0.1445</w:t>
            </w:r>
          </w:p>
        </w:tc>
      </w:tr>
    </w:tbl>
    <w:p>
      <w:pPr>
        <w:pStyle w:val="sastinyparagraph"/>
      </w:pPr>
    </w:p>
    <w:p>
      <w:pPr>
        <w:sectPr>
          <w:headerReference r:id="rId12" w:type="default"/>
          <w:pgSz w:h="15840" w:orient="portrait" w:w="12240"/>
          <w:pgMar w:bottom="360" w:footer="360" w:gutter="0" w:header="360" w:left="360" w:right="360" w:top="360"/>
          <w:pgBorders>
            <w:top w:val="nil"/>
            <w:left w:val="nil"/>
            <w:bottom w:val="nil"/>
            <w:right w:val="nil"/>
          </w:pgBorders>
        </w:sectPr>
      </w:pPr>
    </w:p>
    <w:bookmarkStart w:id="15" w:name="IDX15"/>
    <w:bookmarkEnd w:id="15"/>
    <w:tbl>
      <w:tblPr>
        <w:tblStyle w:val="sastable"/>
        <w:tblW w:type="dxa" w:w="5814"/>
        <w:jc w:val="start"/>
        <w:tblCaption w:val="Moments"/>
      </w:tblPr>
      <w:tblGrid>
        <w:gridCol w:w="1604"/>
        <w:gridCol w:w="1169"/>
        <w:gridCol w:w="1872"/>
        <w:gridCol w:w="1169"/>
      </w:tblGrid>
      <w:tr>
        <w:trPr>
          <w:cantSplit/>
          <w:tblHeader/>
        </w:trPr>
        <w:tc>
          <w:tcPr>
            <w:tcW w:type="dxa" w:w="5814"/>
            <w:gridSpan w:val="4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  <w:vAlign w:val="bottom"/>
          </w:tcPr>
          <w:p>
            <w:pPr>
              <w:jc w:val="center"/>
              <w:pStyle w:val="sasheader"/>
            </w:pPr>
            <w:r>
              <w:rPr>
</w:rPr>
              <w:t xml:space="preserve">Moments</w:t>
            </w:r>
          </w:p>
        </w:tc>
      </w:tr>
      <w:tr>
        <w:trPr>
          <w:cantSplit/>
        </w:trPr>
        <w:tc>
          <w:tcPr>
            <w:tcW w:type="dxa" w:w="1604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N</w:t>
            </w:r>
          </w:p>
        </w:tc>
        <w:tc>
          <w:tcPr>
            <w:tcW w:type="dxa" w:w="1169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50</w:t>
            </w:r>
          </w:p>
        </w:tc>
        <w:tc>
          <w:tcPr>
            <w:tcW w:type="dxa" w:w="1872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Sum Weights</w:t>
            </w:r>
          </w:p>
        </w:tc>
        <w:tc>
          <w:tcPr>
            <w:tcW w:type="dxa" w:w="1169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50</w:t>
            </w:r>
          </w:p>
        </w:tc>
      </w:tr>
      <w:tr>
        <w:trPr>
          <w:cantSplit/>
        </w:trPr>
        <w:tc>
          <w:tcPr>
            <w:tcW w:type="dxa" w:w="1604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Mean</w:t>
            </w:r>
          </w:p>
        </w:tc>
        <w:tc>
          <w:tcPr>
            <w:tcW w:type="dxa" w:w="1169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29.74</w:t>
            </w:r>
          </w:p>
        </w:tc>
        <w:tc>
          <w:tcPr>
            <w:tcW w:type="dxa" w:w="1872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Sum Observations</w:t>
            </w:r>
          </w:p>
        </w:tc>
        <w:tc>
          <w:tcPr>
            <w:tcW w:type="dxa" w:w="1169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1487</w:t>
            </w:r>
          </w:p>
        </w:tc>
      </w:tr>
      <w:tr>
        <w:trPr>
          <w:cantSplit/>
        </w:trPr>
        <w:tc>
          <w:tcPr>
            <w:tcW w:type="dxa" w:w="1604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Std Deviation</w:t>
            </w:r>
          </w:p>
        </w:tc>
        <w:tc>
          <w:tcPr>
            <w:tcW w:type="dxa" w:w="1169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3.22496638</w:t>
            </w:r>
          </w:p>
        </w:tc>
        <w:tc>
          <w:tcPr>
            <w:tcW w:type="dxa" w:w="1872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Variance</w:t>
            </w:r>
          </w:p>
        </w:tc>
        <w:tc>
          <w:tcPr>
            <w:tcW w:type="dxa" w:w="1169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10.4004082</w:t>
            </w:r>
          </w:p>
        </w:tc>
      </w:tr>
      <w:tr>
        <w:trPr>
          <w:cantSplit/>
        </w:trPr>
        <w:tc>
          <w:tcPr>
            <w:tcW w:type="dxa" w:w="1604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Skewness</w:t>
            </w:r>
          </w:p>
        </w:tc>
        <w:tc>
          <w:tcPr>
            <w:tcW w:type="dxa" w:w="1169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0.36594907</w:t>
            </w:r>
          </w:p>
        </w:tc>
        <w:tc>
          <w:tcPr>
            <w:tcW w:type="dxa" w:w="1872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Kurtosis</w:t>
            </w:r>
          </w:p>
        </w:tc>
        <w:tc>
          <w:tcPr>
            <w:tcW w:type="dxa" w:w="1169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0.70607051</w:t>
            </w:r>
          </w:p>
        </w:tc>
      </w:tr>
      <w:tr>
        <w:trPr>
          <w:cantSplit/>
        </w:trPr>
        <w:tc>
          <w:tcPr>
            <w:tcW w:type="dxa" w:w="1604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Uncorrected SS</w:t>
            </w:r>
          </w:p>
        </w:tc>
        <w:tc>
          <w:tcPr>
            <w:tcW w:type="dxa" w:w="1169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44733</w:t>
            </w:r>
          </w:p>
        </w:tc>
        <w:tc>
          <w:tcPr>
            <w:tcW w:type="dxa" w:w="1872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Corrected SS</w:t>
            </w:r>
          </w:p>
        </w:tc>
        <w:tc>
          <w:tcPr>
            <w:tcW w:type="dxa" w:w="1169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509.62</w:t>
            </w:r>
          </w:p>
        </w:tc>
      </w:tr>
      <w:tr>
        <w:trPr>
          <w:cantSplit/>
        </w:trPr>
        <w:tc>
          <w:tcPr>
            <w:tcW w:type="dxa" w:w="1604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Coeff Variation</w:t>
            </w:r>
          </w:p>
        </w:tc>
        <w:tc>
          <w:tcPr>
            <w:tcW w:type="dxa" w:w="1169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10.8438681</w:t>
            </w:r>
          </w:p>
        </w:tc>
        <w:tc>
          <w:tcPr>
            <w:tcW w:type="dxa" w:w="1872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Std Error Mean</w:t>
            </w:r>
          </w:p>
        </w:tc>
        <w:tc>
          <w:tcPr>
            <w:tcW w:type="dxa" w:w="1169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0.45607912</w:t>
            </w:r>
          </w:p>
        </w:tc>
      </w:tr>
    </w:tbl>
    <w:p>
      <w:pPr>
        <w:pStyle w:val="sastinyparagraph"/>
      </w:pPr>
    </w:p>
    <w:bookmarkStart w:id="16" w:name="IDX16"/>
    <w:bookmarkEnd w:id="16"/>
    <w:p>
      <w:pPr>
        <w:spacing w:after="0" w:before="0" w:line="240" w:lineRule="exact"/>
      </w:pPr>
    </w:p>
    <w:tbl>
      <w:tblPr>
        <w:tblStyle w:val="sastable"/>
        <w:tblW w:type="dxa" w:w="4832"/>
        <w:jc w:val="start"/>
        <w:tblCaption w:val="Basic Measures of Location and Variability"/>
      </w:tblPr>
      <w:tblGrid>
        <w:gridCol w:w="912"/>
        <w:gridCol w:w="967"/>
        <w:gridCol w:w="1986"/>
        <w:gridCol w:w="967"/>
      </w:tblGrid>
      <w:tr>
        <w:trPr>
          <w:cantSplit/>
          <w:tblHeader/>
        </w:trPr>
        <w:tc>
          <w:tcPr>
            <w:tcW w:type="dxa" w:w="4832"/>
            <w:gridSpan w:val="4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  <w:vAlign w:val="bottom"/>
          </w:tcPr>
          <w:p>
            <w:pPr>
              <w:jc w:val="center"/>
              <w:pStyle w:val="sasheader"/>
            </w:pPr>
            <w:r>
              <w:rPr>
</w:rPr>
              <w:t xml:space="preserve">Basic Statistical Measures</w:t>
            </w:r>
          </w:p>
        </w:tc>
      </w:tr>
      <w:tr>
        <w:trPr>
          <w:cantSplit/>
          <w:tblHeader/>
        </w:trPr>
        <w:tc>
          <w:tcPr>
            <w:tcW w:type="dxa" w:w="1879"/>
            <w:gridSpan w:val="2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  <w:vAlign w:val="bottom"/>
          </w:tcPr>
          <w:p>
            <w:pPr>
              <w:jc w:val="center"/>
              <w:pStyle w:val="sasheader"/>
            </w:pPr>
            <w:r>
              <w:rPr>
</w:rPr>
              <w:t xml:space="preserve">Location</w:t>
            </w:r>
          </w:p>
        </w:tc>
        <w:tc>
          <w:tcPr>
            <w:tcW w:type="dxa" w:w="2953"/>
            <w:gridSpan w:val="2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  <w:vAlign w:val="bottom"/>
          </w:tcPr>
          <w:p>
            <w:pPr>
              <w:jc w:val="center"/>
              <w:pStyle w:val="sasheader"/>
            </w:pPr>
            <w:r>
              <w:rPr>
</w:rPr>
              <w:t xml:space="preserve">Variability</w:t>
            </w:r>
          </w:p>
        </w:tc>
      </w:tr>
      <w:tr>
        <w:trPr>
          <w:cantSplit/>
        </w:trPr>
        <w:tc>
          <w:tcPr>
            <w:tcW w:type="dxa" w:w="912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Mean</w:t>
            </w:r>
          </w:p>
        </w:tc>
        <w:tc>
          <w:tcPr>
            <w:tcW w:type="dxa" w:w="967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29.74000</w:t>
            </w:r>
          </w:p>
        </w:tc>
        <w:tc>
          <w:tcPr>
            <w:tcW w:type="dxa" w:w="1986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Std Deviation</w:t>
            </w:r>
          </w:p>
        </w:tc>
        <w:tc>
          <w:tcPr>
            <w:tcW w:type="dxa" w:w="967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3.22497</w:t>
            </w:r>
          </w:p>
        </w:tc>
      </w:tr>
      <w:tr>
        <w:trPr>
          <w:cantSplit/>
        </w:trPr>
        <w:tc>
          <w:tcPr>
            <w:tcW w:type="dxa" w:w="912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Median</w:t>
            </w:r>
          </w:p>
        </w:tc>
        <w:tc>
          <w:tcPr>
            <w:tcW w:type="dxa" w:w="967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30.00000</w:t>
            </w:r>
          </w:p>
        </w:tc>
        <w:tc>
          <w:tcPr>
            <w:tcW w:type="dxa" w:w="1986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Variance</w:t>
            </w:r>
          </w:p>
        </w:tc>
        <w:tc>
          <w:tcPr>
            <w:tcW w:type="dxa" w:w="967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10.40041</w:t>
            </w:r>
          </w:p>
        </w:tc>
      </w:tr>
      <w:tr>
        <w:trPr>
          <w:cantSplit/>
        </w:trPr>
        <w:tc>
          <w:tcPr>
            <w:tcW w:type="dxa" w:w="912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Mode</w:t>
            </w:r>
          </w:p>
        </w:tc>
        <w:tc>
          <w:tcPr>
            <w:tcW w:type="dxa" w:w="967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30.00000</w:t>
            </w:r>
          </w:p>
        </w:tc>
        <w:tc>
          <w:tcPr>
            <w:tcW w:type="dxa" w:w="1986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Range</w:t>
            </w:r>
          </w:p>
        </w:tc>
        <w:tc>
          <w:tcPr>
            <w:tcW w:type="dxa" w:w="967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16.00000</w:t>
            </w:r>
          </w:p>
        </w:tc>
      </w:tr>
      <w:tr>
        <w:trPr>
          <w:cantSplit/>
        </w:trPr>
        <w:tc>
          <w:tcPr>
            <w:tcW w:type="dxa" w:w="912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</w:p>
        </w:tc>
        <w:tc>
          <w:tcPr>
            <w:tcW w:type="dxa" w:w="967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</w:p>
        </w:tc>
        <w:tc>
          <w:tcPr>
            <w:tcW w:type="dxa" w:w="1986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Interquartile Range</w:t>
            </w:r>
          </w:p>
        </w:tc>
        <w:tc>
          <w:tcPr>
            <w:tcW w:type="dxa" w:w="967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4.00000</w:t>
            </w:r>
          </w:p>
        </w:tc>
      </w:tr>
    </w:tbl>
    <w:p>
      <w:pPr>
        <w:pStyle w:val="sastinyparagraph"/>
      </w:pPr>
    </w:p>
    <w:bookmarkStart w:id="17" w:name="IDX17"/>
    <w:bookmarkEnd w:id="17"/>
    <w:p>
      <w:pPr>
        <w:spacing w:after="0" w:before="0" w:line="240" w:lineRule="exact"/>
      </w:pPr>
    </w:p>
    <w:tbl>
      <w:tblPr>
        <w:tblStyle w:val="sastable"/>
        <w:tblW w:type="dxa" w:w="5676"/>
        <w:jc w:val="start"/>
        <w:tblCaption w:val="Tests For Normality"/>
      </w:tblPr>
      <w:tblGrid>
        <w:gridCol w:w="2143"/>
        <w:gridCol w:w="698"/>
        <w:gridCol w:w="967"/>
        <w:gridCol w:w="1103"/>
        <w:gridCol w:w="765"/>
      </w:tblGrid>
      <w:tr>
        <w:trPr>
          <w:cantSplit/>
          <w:tblHeader/>
        </w:trPr>
        <w:tc>
          <w:tcPr>
            <w:tcW w:type="dxa" w:w="5676"/>
            <w:gridSpan w:val="5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  <w:vAlign w:val="bottom"/>
          </w:tcPr>
          <w:p>
            <w:pPr>
              <w:jc w:val="center"/>
              <w:pStyle w:val="sasheader"/>
            </w:pPr>
            <w:r>
              <w:rPr>
</w:rPr>
              <w:t xml:space="preserve">Tests for Normality</w:t>
            </w:r>
          </w:p>
        </w:tc>
      </w:tr>
      <w:tr>
        <w:trPr>
          <w:cantSplit/>
          <w:tblHeader/>
        </w:trPr>
        <w:tc>
          <w:tcPr>
            <w:tcW w:type="dxa" w:w="2143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  <w:vAlign w:val="bottom"/>
          </w:tcPr>
          <w:p>
            <w:pPr>
              <w:jc w:val="start"/>
              <w:pStyle w:val="sasheader"/>
            </w:pPr>
            <w:r>
              <w:rPr>
</w:rPr>
              <w:t xml:space="preserve">Test</w:t>
            </w:r>
          </w:p>
        </w:tc>
        <w:tc>
          <w:tcPr>
            <w:tcW w:type="dxa" w:w="1665"/>
            <w:gridSpan w:val="2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  <w:vAlign w:val="bottom"/>
          </w:tcPr>
          <w:p>
            <w:pPr>
              <w:jc w:val="center"/>
              <w:pStyle w:val="sasheader"/>
            </w:pPr>
            <w:r>
              <w:rPr>
</w:rPr>
              <w:t xml:space="preserve">Statistic</w:t>
            </w:r>
          </w:p>
        </w:tc>
        <w:tc>
          <w:tcPr>
            <w:tcW w:type="dxa" w:w="1868"/>
            <w:gridSpan w:val="2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  <w:vAlign w:val="bottom"/>
          </w:tcPr>
          <w:p>
            <w:pPr>
              <w:jc w:val="center"/>
              <w:pStyle w:val="sasheader"/>
            </w:pPr>
            <w:r>
              <w:rPr>
</w:rPr>
              <w:t xml:space="preserve">p Value</w:t>
            </w:r>
          </w:p>
        </w:tc>
      </w:tr>
      <w:tr>
        <w:trPr>
          <w:cantSplit/>
        </w:trPr>
        <w:tc>
          <w:tcPr>
            <w:tcW w:type="dxa" w:w="2143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Shapiro-Wilk</w:t>
            </w:r>
          </w:p>
        </w:tc>
        <w:tc>
          <w:tcPr>
            <w:tcW w:type="dxa" w:w="698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W</w:t>
            </w:r>
          </w:p>
        </w:tc>
        <w:tc>
          <w:tcPr>
            <w:tcW w:type="dxa" w:w="967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0.967391</w:t>
            </w:r>
          </w:p>
        </w:tc>
        <w:tc>
          <w:tcPr>
            <w:tcW w:type="dxa" w:w="1103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Pr &lt; W</w:t>
            </w:r>
          </w:p>
        </w:tc>
        <w:tc>
          <w:tcPr>
            <w:tcW w:type="dxa" w:w="765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0.1809</w:t>
            </w:r>
          </w:p>
        </w:tc>
      </w:tr>
      <w:tr>
        <w:trPr>
          <w:cantSplit/>
        </w:trPr>
        <w:tc>
          <w:tcPr>
            <w:tcW w:type="dxa" w:w="2143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Kolmogorov-Smirnov</w:t>
            </w:r>
          </w:p>
        </w:tc>
        <w:tc>
          <w:tcPr>
            <w:tcW w:type="dxa" w:w="698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D</w:t>
            </w:r>
          </w:p>
        </w:tc>
        <w:tc>
          <w:tcPr>
            <w:tcW w:type="dxa" w:w="967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0.127872</w:t>
            </w:r>
          </w:p>
        </w:tc>
        <w:tc>
          <w:tcPr>
            <w:tcW w:type="dxa" w:w="1103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Pr &gt; D</w:t>
            </w:r>
          </w:p>
        </w:tc>
        <w:tc>
          <w:tcPr>
            <w:tcW w:type="dxa" w:w="765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0.0403</w:t>
            </w:r>
          </w:p>
        </w:tc>
      </w:tr>
      <w:tr>
        <w:trPr>
          <w:cantSplit/>
        </w:trPr>
        <w:tc>
          <w:tcPr>
            <w:tcW w:type="dxa" w:w="2143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Cramer-von Mises</w:t>
            </w:r>
          </w:p>
        </w:tc>
        <w:tc>
          <w:tcPr>
            <w:tcW w:type="dxa" w:w="698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W-Sq</w:t>
            </w:r>
          </w:p>
        </w:tc>
        <w:tc>
          <w:tcPr>
            <w:tcW w:type="dxa" w:w="967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0.107797</w:t>
            </w:r>
          </w:p>
        </w:tc>
        <w:tc>
          <w:tcPr>
            <w:tcW w:type="dxa" w:w="1103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Pr &gt; W-Sq</w:t>
            </w:r>
          </w:p>
        </w:tc>
        <w:tc>
          <w:tcPr>
            <w:tcW w:type="dxa" w:w="765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0.0889</w:t>
            </w:r>
          </w:p>
        </w:tc>
      </w:tr>
      <w:tr>
        <w:trPr>
          <w:cantSplit/>
        </w:trPr>
        <w:tc>
          <w:tcPr>
            <w:tcW w:type="dxa" w:w="2143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Anderson-Darling</w:t>
            </w:r>
          </w:p>
        </w:tc>
        <w:tc>
          <w:tcPr>
            <w:tcW w:type="dxa" w:w="698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A-Sq</w:t>
            </w:r>
          </w:p>
        </w:tc>
        <w:tc>
          <w:tcPr>
            <w:tcW w:type="dxa" w:w="967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0.618205</w:t>
            </w:r>
          </w:p>
        </w:tc>
        <w:tc>
          <w:tcPr>
            <w:tcW w:type="dxa" w:w="1103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Pr &gt; A-Sq</w:t>
            </w:r>
          </w:p>
        </w:tc>
        <w:tc>
          <w:tcPr>
            <w:tcW w:type="dxa" w:w="765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0.1021</w:t>
            </w:r>
          </w:p>
        </w:tc>
      </w:tr>
    </w:tbl>
    <w:p>
      <w:pPr>
        <w:pStyle w:val="sastinyparagraph"/>
      </w:pPr>
    </w:p>
    <w:p>
      <w:pPr>
        <w:sectPr>
          <w:headerReference r:id="rId13" w:type="default"/>
          <w:pgSz w:h="15840" w:orient="portrait" w:w="12240"/>
          <w:pgMar w:bottom="360" w:footer="360" w:gutter="0" w:header="360" w:left="360" w:right="360" w:top="360"/>
          <w:pgBorders>
            <w:top w:val="nil"/>
            <w:left w:val="nil"/>
            <w:bottom w:val="nil"/>
            <w:right w:val="nil"/>
          </w:pgBorders>
        </w:sectPr>
      </w:pPr>
    </w:p>
    <w:bookmarkStart w:id="18" w:name="IDX18"/>
    <w:bookmarkEnd w:id="18"/>
    <w:tbl>
      <w:tblPr>
        <w:tblStyle w:val="sastable"/>
        <w:tblW w:type="dxa" w:w="5814"/>
        <w:jc w:val="start"/>
        <w:tblCaption w:val="Moments"/>
      </w:tblPr>
      <w:tblGrid>
        <w:gridCol w:w="1604"/>
        <w:gridCol w:w="1169"/>
        <w:gridCol w:w="1872"/>
        <w:gridCol w:w="1169"/>
      </w:tblGrid>
      <w:tr>
        <w:trPr>
          <w:cantSplit/>
          <w:tblHeader/>
        </w:trPr>
        <w:tc>
          <w:tcPr>
            <w:tcW w:type="dxa" w:w="5814"/>
            <w:gridSpan w:val="4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  <w:vAlign w:val="bottom"/>
          </w:tcPr>
          <w:p>
            <w:pPr>
              <w:jc w:val="center"/>
              <w:pStyle w:val="sasheader"/>
            </w:pPr>
            <w:r>
              <w:rPr>
</w:rPr>
              <w:t xml:space="preserve">Moments</w:t>
            </w:r>
          </w:p>
        </w:tc>
      </w:tr>
      <w:tr>
        <w:trPr>
          <w:cantSplit/>
        </w:trPr>
        <w:tc>
          <w:tcPr>
            <w:tcW w:type="dxa" w:w="1604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N</w:t>
            </w:r>
          </w:p>
        </w:tc>
        <w:tc>
          <w:tcPr>
            <w:tcW w:type="dxa" w:w="1169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50</w:t>
            </w:r>
          </w:p>
        </w:tc>
        <w:tc>
          <w:tcPr>
            <w:tcW w:type="dxa" w:w="1872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Sum Weights</w:t>
            </w:r>
          </w:p>
        </w:tc>
        <w:tc>
          <w:tcPr>
            <w:tcW w:type="dxa" w:w="1169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50</w:t>
            </w:r>
          </w:p>
        </w:tc>
      </w:tr>
      <w:tr>
        <w:trPr>
          <w:cantSplit/>
        </w:trPr>
        <w:tc>
          <w:tcPr>
            <w:tcW w:type="dxa" w:w="1604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Mean</w:t>
            </w:r>
          </w:p>
        </w:tc>
        <w:tc>
          <w:tcPr>
            <w:tcW w:type="dxa" w:w="1169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14.62</w:t>
            </w:r>
          </w:p>
        </w:tc>
        <w:tc>
          <w:tcPr>
            <w:tcW w:type="dxa" w:w="1872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Sum Observations</w:t>
            </w:r>
          </w:p>
        </w:tc>
        <w:tc>
          <w:tcPr>
            <w:tcW w:type="dxa" w:w="1169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731</w:t>
            </w:r>
          </w:p>
        </w:tc>
      </w:tr>
      <w:tr>
        <w:trPr>
          <w:cantSplit/>
        </w:trPr>
        <w:tc>
          <w:tcPr>
            <w:tcW w:type="dxa" w:w="1604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Std Deviation</w:t>
            </w:r>
          </w:p>
        </w:tc>
        <w:tc>
          <w:tcPr>
            <w:tcW w:type="dxa" w:w="1169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1.73663996</w:t>
            </w:r>
          </w:p>
        </w:tc>
        <w:tc>
          <w:tcPr>
            <w:tcW w:type="dxa" w:w="1872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Variance</w:t>
            </w:r>
          </w:p>
        </w:tc>
        <w:tc>
          <w:tcPr>
            <w:tcW w:type="dxa" w:w="1169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3.01591837</w:t>
            </w:r>
          </w:p>
        </w:tc>
      </w:tr>
      <w:tr>
        <w:trPr>
          <w:cantSplit/>
        </w:trPr>
        <w:tc>
          <w:tcPr>
            <w:tcW w:type="dxa" w:w="1604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Skewness</w:t>
            </w:r>
          </w:p>
        </w:tc>
        <w:tc>
          <w:tcPr>
            <w:tcW w:type="dxa" w:w="1169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0.1063939</w:t>
            </w:r>
          </w:p>
        </w:tc>
        <w:tc>
          <w:tcPr>
            <w:tcW w:type="dxa" w:w="1872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Kurtosis</w:t>
            </w:r>
          </w:p>
        </w:tc>
        <w:tc>
          <w:tcPr>
            <w:tcW w:type="dxa" w:w="1169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1.02157611</w:t>
            </w:r>
          </w:p>
        </w:tc>
      </w:tr>
      <w:tr>
        <w:trPr>
          <w:cantSplit/>
        </w:trPr>
        <w:tc>
          <w:tcPr>
            <w:tcW w:type="dxa" w:w="1604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Uncorrected SS</w:t>
            </w:r>
          </w:p>
        </w:tc>
        <w:tc>
          <w:tcPr>
            <w:tcW w:type="dxa" w:w="1169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10835</w:t>
            </w:r>
          </w:p>
        </w:tc>
        <w:tc>
          <w:tcPr>
            <w:tcW w:type="dxa" w:w="1872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Corrected SS</w:t>
            </w:r>
          </w:p>
        </w:tc>
        <w:tc>
          <w:tcPr>
            <w:tcW w:type="dxa" w:w="1169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147.78</w:t>
            </w:r>
          </w:p>
        </w:tc>
      </w:tr>
      <w:tr>
        <w:trPr>
          <w:cantSplit/>
        </w:trPr>
        <w:tc>
          <w:tcPr>
            <w:tcW w:type="dxa" w:w="1604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Coeff Variation</w:t>
            </w:r>
          </w:p>
        </w:tc>
        <w:tc>
          <w:tcPr>
            <w:tcW w:type="dxa" w:w="1169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11.8785223</w:t>
            </w:r>
          </w:p>
        </w:tc>
        <w:tc>
          <w:tcPr>
            <w:tcW w:type="dxa" w:w="1872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Std Error Mean</w:t>
            </w:r>
          </w:p>
        </w:tc>
        <w:tc>
          <w:tcPr>
            <w:tcW w:type="dxa" w:w="1169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0.24559798</w:t>
            </w:r>
          </w:p>
        </w:tc>
      </w:tr>
    </w:tbl>
    <w:p>
      <w:pPr>
        <w:pStyle w:val="sastinyparagraph"/>
      </w:pPr>
    </w:p>
    <w:bookmarkStart w:id="19" w:name="IDX19"/>
    <w:bookmarkEnd w:id="19"/>
    <w:p>
      <w:pPr>
        <w:spacing w:after="0" w:before="0" w:line="240" w:lineRule="exact"/>
      </w:pPr>
    </w:p>
    <w:tbl>
      <w:tblPr>
        <w:tblStyle w:val="sastable"/>
        <w:tblW w:type="dxa" w:w="4731"/>
        <w:jc w:val="start"/>
        <w:tblCaption w:val="Basic Measures of Location and Variability"/>
      </w:tblPr>
      <w:tblGrid>
        <w:gridCol w:w="912"/>
        <w:gridCol w:w="967"/>
        <w:gridCol w:w="1986"/>
        <w:gridCol w:w="866"/>
      </w:tblGrid>
      <w:tr>
        <w:trPr>
          <w:cantSplit/>
          <w:tblHeader/>
        </w:trPr>
        <w:tc>
          <w:tcPr>
            <w:tcW w:type="dxa" w:w="4731"/>
            <w:gridSpan w:val="4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  <w:vAlign w:val="bottom"/>
          </w:tcPr>
          <w:p>
            <w:pPr>
              <w:jc w:val="center"/>
              <w:pStyle w:val="sasheader"/>
            </w:pPr>
            <w:r>
              <w:rPr>
</w:rPr>
              <w:t xml:space="preserve">Basic Statistical Measures</w:t>
            </w:r>
          </w:p>
        </w:tc>
      </w:tr>
      <w:tr>
        <w:trPr>
          <w:cantSplit/>
          <w:tblHeader/>
        </w:trPr>
        <w:tc>
          <w:tcPr>
            <w:tcW w:type="dxa" w:w="1879"/>
            <w:gridSpan w:val="2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  <w:vAlign w:val="bottom"/>
          </w:tcPr>
          <w:p>
            <w:pPr>
              <w:jc w:val="center"/>
              <w:pStyle w:val="sasheader"/>
            </w:pPr>
            <w:r>
              <w:rPr>
</w:rPr>
              <w:t xml:space="preserve">Location</w:t>
            </w:r>
          </w:p>
        </w:tc>
        <w:tc>
          <w:tcPr>
            <w:tcW w:type="dxa" w:w="2852"/>
            <w:gridSpan w:val="2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  <w:vAlign w:val="bottom"/>
          </w:tcPr>
          <w:p>
            <w:pPr>
              <w:jc w:val="center"/>
              <w:pStyle w:val="sasheader"/>
            </w:pPr>
            <w:r>
              <w:rPr>
</w:rPr>
              <w:t xml:space="preserve">Variability</w:t>
            </w:r>
          </w:p>
        </w:tc>
      </w:tr>
      <w:tr>
        <w:trPr>
          <w:cantSplit/>
        </w:trPr>
        <w:tc>
          <w:tcPr>
            <w:tcW w:type="dxa" w:w="912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Mean</w:t>
            </w:r>
          </w:p>
        </w:tc>
        <w:tc>
          <w:tcPr>
            <w:tcW w:type="dxa" w:w="967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14.62000</w:t>
            </w:r>
          </w:p>
        </w:tc>
        <w:tc>
          <w:tcPr>
            <w:tcW w:type="dxa" w:w="1986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Std Deviation</w:t>
            </w:r>
          </w:p>
        </w:tc>
        <w:tc>
          <w:tcPr>
            <w:tcW w:type="dxa" w:w="866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1.73664</w:t>
            </w:r>
          </w:p>
        </w:tc>
      </w:tr>
      <w:tr>
        <w:trPr>
          <w:cantSplit/>
        </w:trPr>
        <w:tc>
          <w:tcPr>
            <w:tcW w:type="dxa" w:w="912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Median</w:t>
            </w:r>
          </w:p>
        </w:tc>
        <w:tc>
          <w:tcPr>
            <w:tcW w:type="dxa" w:w="967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15.00000</w:t>
            </w:r>
          </w:p>
        </w:tc>
        <w:tc>
          <w:tcPr>
            <w:tcW w:type="dxa" w:w="1986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Variance</w:t>
            </w:r>
          </w:p>
        </w:tc>
        <w:tc>
          <w:tcPr>
            <w:tcW w:type="dxa" w:w="866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3.01592</w:t>
            </w:r>
          </w:p>
        </w:tc>
      </w:tr>
      <w:tr>
        <w:trPr>
          <w:cantSplit/>
        </w:trPr>
        <w:tc>
          <w:tcPr>
            <w:tcW w:type="dxa" w:w="912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Mode</w:t>
            </w:r>
          </w:p>
        </w:tc>
        <w:tc>
          <w:tcPr>
            <w:tcW w:type="dxa" w:w="967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14.00000</w:t>
            </w:r>
          </w:p>
        </w:tc>
        <w:tc>
          <w:tcPr>
            <w:tcW w:type="dxa" w:w="1986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Range</w:t>
            </w:r>
          </w:p>
        </w:tc>
        <w:tc>
          <w:tcPr>
            <w:tcW w:type="dxa" w:w="866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9.00000</w:t>
            </w:r>
          </w:p>
        </w:tc>
      </w:tr>
      <w:tr>
        <w:trPr>
          <w:cantSplit/>
        </w:trPr>
        <w:tc>
          <w:tcPr>
            <w:tcW w:type="dxa" w:w="912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</w:p>
        </w:tc>
        <w:tc>
          <w:tcPr>
            <w:tcW w:type="dxa" w:w="967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</w:p>
        </w:tc>
        <w:tc>
          <w:tcPr>
            <w:tcW w:type="dxa" w:w="1986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Interquartile Range</w:t>
            </w:r>
          </w:p>
        </w:tc>
        <w:tc>
          <w:tcPr>
            <w:tcW w:type="dxa" w:w="866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2.00000</w:t>
            </w:r>
          </w:p>
        </w:tc>
      </w:tr>
      <w:p>
        <w:pPr>
          <w:jc w:val="start"/>
          <w:pStyle w:val="sasnote"/>
          <w:spacing w:before="120"/>
          <w:pBdr>
            <w:top w:val="nil"/>
            <w:left w:val="nil"/>
            <w:bottom w:val="nil"/>
            <w:right w:val="nil"/>
          </w:pBdr>
        </w:pPr>
        <w:r>
          <w:rPr>
            <w:noProof/>
            <w:rFonts w:asciiTheme="majorAscii" w:csTheme="majorBidi" w:eastAsiaTheme="majorEastAsia" w:hAnsiTheme="majorHAnsi"/>
            <w:b/>
            <w:bCs/>
            <w:sz w:val="24"/>
            <w:szCs w:val="24"/>
          </w:rPr>
          <w:t xml:space="preserve">Note: The mode displayed is the smallest of 2 modes with a count of 13.</w:t>
        </w:r>
      </w:p>
    </w:tbl>
    <w:p>
      <w:pPr>
        <w:pStyle w:val="sastinyparagraph"/>
      </w:pPr>
    </w:p>
    <w:bookmarkStart w:id="20" w:name="IDX20"/>
    <w:bookmarkEnd w:id="20"/>
    <w:p>
      <w:pPr>
        <w:spacing w:after="0" w:before="0" w:line="240" w:lineRule="exact"/>
      </w:pPr>
    </w:p>
    <w:tbl>
      <w:tblPr>
        <w:tblStyle w:val="sastable"/>
        <w:tblW w:type="dxa" w:w="5776"/>
        <w:jc w:val="start"/>
        <w:tblCaption w:val="Tests For Normality"/>
      </w:tblPr>
      <w:tblGrid>
        <w:gridCol w:w="2143"/>
        <w:gridCol w:w="698"/>
        <w:gridCol w:w="967"/>
        <w:gridCol w:w="1103"/>
        <w:gridCol w:w="865"/>
      </w:tblGrid>
      <w:tr>
        <w:trPr>
          <w:cantSplit/>
          <w:tblHeader/>
        </w:trPr>
        <w:tc>
          <w:tcPr>
            <w:tcW w:type="dxa" w:w="5776"/>
            <w:gridSpan w:val="5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  <w:vAlign w:val="bottom"/>
          </w:tcPr>
          <w:p>
            <w:pPr>
              <w:jc w:val="center"/>
              <w:pStyle w:val="sasheader"/>
            </w:pPr>
            <w:r>
              <w:rPr>
</w:rPr>
              <w:t xml:space="preserve">Tests for Normality</w:t>
            </w:r>
          </w:p>
        </w:tc>
      </w:tr>
      <w:tr>
        <w:trPr>
          <w:cantSplit/>
          <w:tblHeader/>
        </w:trPr>
        <w:tc>
          <w:tcPr>
            <w:tcW w:type="dxa" w:w="2143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  <w:vAlign w:val="bottom"/>
          </w:tcPr>
          <w:p>
            <w:pPr>
              <w:jc w:val="start"/>
              <w:pStyle w:val="sasheader"/>
            </w:pPr>
            <w:r>
              <w:rPr>
</w:rPr>
              <w:t xml:space="preserve">Test</w:t>
            </w:r>
          </w:p>
        </w:tc>
        <w:tc>
          <w:tcPr>
            <w:tcW w:type="dxa" w:w="1665"/>
            <w:gridSpan w:val="2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  <w:vAlign w:val="bottom"/>
          </w:tcPr>
          <w:p>
            <w:pPr>
              <w:jc w:val="center"/>
              <w:pStyle w:val="sasheader"/>
            </w:pPr>
            <w:r>
              <w:rPr>
</w:rPr>
              <w:t xml:space="preserve">Statistic</w:t>
            </w:r>
          </w:p>
        </w:tc>
        <w:tc>
          <w:tcPr>
            <w:tcW w:type="dxa" w:w="1968"/>
            <w:gridSpan w:val="2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  <w:vAlign w:val="bottom"/>
          </w:tcPr>
          <w:p>
            <w:pPr>
              <w:jc w:val="center"/>
              <w:pStyle w:val="sasheader"/>
            </w:pPr>
            <w:r>
              <w:rPr>
</w:rPr>
              <w:t xml:space="preserve">p Value</w:t>
            </w:r>
          </w:p>
        </w:tc>
      </w:tr>
      <w:tr>
        <w:trPr>
          <w:cantSplit/>
        </w:trPr>
        <w:tc>
          <w:tcPr>
            <w:tcW w:type="dxa" w:w="2143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Shapiro-Wilk</w:t>
            </w:r>
          </w:p>
        </w:tc>
        <w:tc>
          <w:tcPr>
            <w:tcW w:type="dxa" w:w="698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W</w:t>
            </w:r>
          </w:p>
        </w:tc>
        <w:tc>
          <w:tcPr>
            <w:tcW w:type="dxa" w:w="967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0.954977</w:t>
            </w:r>
          </w:p>
        </w:tc>
        <w:tc>
          <w:tcPr>
            <w:tcW w:type="dxa" w:w="1103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Pr &lt; W</w:t>
            </w:r>
          </w:p>
        </w:tc>
        <w:tc>
          <w:tcPr>
            <w:tcW w:type="dxa" w:w="865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0.0548</w:t>
            </w:r>
          </w:p>
        </w:tc>
      </w:tr>
      <w:tr>
        <w:trPr>
          <w:cantSplit/>
        </w:trPr>
        <w:tc>
          <w:tcPr>
            <w:tcW w:type="dxa" w:w="2143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Kolmogorov-Smirnov</w:t>
            </w:r>
          </w:p>
        </w:tc>
        <w:tc>
          <w:tcPr>
            <w:tcW w:type="dxa" w:w="698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D</w:t>
            </w:r>
          </w:p>
        </w:tc>
        <w:tc>
          <w:tcPr>
            <w:tcW w:type="dxa" w:w="967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0.153398</w:t>
            </w:r>
          </w:p>
        </w:tc>
        <w:tc>
          <w:tcPr>
            <w:tcW w:type="dxa" w:w="1103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Pr &gt; D</w:t>
            </w:r>
          </w:p>
        </w:tc>
        <w:tc>
          <w:tcPr>
            <w:tcW w:type="dxa" w:w="865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&lt;0.0100</w:t>
            </w:r>
          </w:p>
        </w:tc>
      </w:tr>
      <w:tr>
        <w:trPr>
          <w:cantSplit/>
        </w:trPr>
        <w:tc>
          <w:tcPr>
            <w:tcW w:type="dxa" w:w="2143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Cramer-von Mises</w:t>
            </w:r>
          </w:p>
        </w:tc>
        <w:tc>
          <w:tcPr>
            <w:tcW w:type="dxa" w:w="698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W-Sq</w:t>
            </w:r>
          </w:p>
        </w:tc>
        <w:tc>
          <w:tcPr>
            <w:tcW w:type="dxa" w:w="967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0.189745</w:t>
            </w:r>
          </w:p>
        </w:tc>
        <w:tc>
          <w:tcPr>
            <w:tcW w:type="dxa" w:w="1103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Pr &gt; W-Sq</w:t>
            </w:r>
          </w:p>
        </w:tc>
        <w:tc>
          <w:tcPr>
            <w:tcW w:type="dxa" w:w="865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0.0070</w:t>
            </w:r>
          </w:p>
        </w:tc>
      </w:tr>
      <w:tr>
        <w:trPr>
          <w:cantSplit/>
        </w:trPr>
        <w:tc>
          <w:tcPr>
            <w:tcW w:type="dxa" w:w="2143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Anderson-Darling</w:t>
            </w:r>
          </w:p>
        </w:tc>
        <w:tc>
          <w:tcPr>
            <w:tcW w:type="dxa" w:w="698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A-Sq</w:t>
            </w:r>
          </w:p>
        </w:tc>
        <w:tc>
          <w:tcPr>
            <w:tcW w:type="dxa" w:w="967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1.007324</w:t>
            </w:r>
          </w:p>
        </w:tc>
        <w:tc>
          <w:tcPr>
            <w:tcW w:type="dxa" w:w="1103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Pr &gt; A-Sq</w:t>
            </w:r>
          </w:p>
        </w:tc>
        <w:tc>
          <w:tcPr>
            <w:tcW w:type="dxa" w:w="865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0.0111</w:t>
            </w:r>
          </w:p>
        </w:tc>
      </w:tr>
    </w:tbl>
    <w:p>
      <w:pPr>
        <w:pStyle w:val="sastinyparagraph"/>
      </w:pPr>
    </w:p>
    <w:p>
      <w:pPr>
        <w:sectPr>
          <w:headerReference r:id="rId14" w:type="default"/>
          <w:pgSz w:h="15840" w:orient="portrait" w:w="12240"/>
          <w:pgMar w:bottom="360" w:footer="360" w:gutter="0" w:header="360" w:left="360" w:right="360" w:top="360"/>
          <w:pgBorders>
            <w:top w:val="nil"/>
            <w:left w:val="nil"/>
            <w:bottom w:val="nil"/>
            <w:right w:val="nil"/>
          </w:pgBorders>
        </w:sectPr>
      </w:pPr>
    </w:p>
    <w:bookmarkStart w:id="21" w:name="IDX21"/>
    <w:bookmarkEnd w:id="21"/>
    <w:tbl>
      <w:tblPr>
        <w:tblStyle w:val="sastable"/>
        <w:tblW w:type="dxa" w:w="5814"/>
        <w:jc w:val="start"/>
        <w:tblCaption w:val="Moments"/>
      </w:tblPr>
      <w:tblGrid>
        <w:gridCol w:w="1604"/>
        <w:gridCol w:w="1169"/>
        <w:gridCol w:w="1872"/>
        <w:gridCol w:w="1169"/>
      </w:tblGrid>
      <w:tr>
        <w:trPr>
          <w:cantSplit/>
          <w:tblHeader/>
        </w:trPr>
        <w:tc>
          <w:tcPr>
            <w:tcW w:type="dxa" w:w="5814"/>
            <w:gridSpan w:val="4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  <w:vAlign w:val="bottom"/>
          </w:tcPr>
          <w:p>
            <w:pPr>
              <w:jc w:val="center"/>
              <w:pStyle w:val="sasheader"/>
            </w:pPr>
            <w:r>
              <w:rPr>
</w:rPr>
              <w:t xml:space="preserve">Moments</w:t>
            </w:r>
          </w:p>
        </w:tc>
      </w:tr>
      <w:tr>
        <w:trPr>
          <w:cantSplit/>
        </w:trPr>
        <w:tc>
          <w:tcPr>
            <w:tcW w:type="dxa" w:w="1604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N</w:t>
            </w:r>
          </w:p>
        </w:tc>
        <w:tc>
          <w:tcPr>
            <w:tcW w:type="dxa" w:w="1169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50</w:t>
            </w:r>
          </w:p>
        </w:tc>
        <w:tc>
          <w:tcPr>
            <w:tcW w:type="dxa" w:w="1872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Sum Weights</w:t>
            </w:r>
          </w:p>
        </w:tc>
        <w:tc>
          <w:tcPr>
            <w:tcW w:type="dxa" w:w="1169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50</w:t>
            </w:r>
          </w:p>
        </w:tc>
      </w:tr>
      <w:tr>
        <w:trPr>
          <w:cantSplit/>
        </w:trPr>
        <w:tc>
          <w:tcPr>
            <w:tcW w:type="dxa" w:w="1604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Mean</w:t>
            </w:r>
          </w:p>
        </w:tc>
        <w:tc>
          <w:tcPr>
            <w:tcW w:type="dxa" w:w="1169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42.6</w:t>
            </w:r>
          </w:p>
        </w:tc>
        <w:tc>
          <w:tcPr>
            <w:tcW w:type="dxa" w:w="1872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Sum Observations</w:t>
            </w:r>
          </w:p>
        </w:tc>
        <w:tc>
          <w:tcPr>
            <w:tcW w:type="dxa" w:w="1169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2130</w:t>
            </w:r>
          </w:p>
        </w:tc>
      </w:tr>
      <w:tr>
        <w:trPr>
          <w:cantSplit/>
        </w:trPr>
        <w:tc>
          <w:tcPr>
            <w:tcW w:type="dxa" w:w="1604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Std Deviation</w:t>
            </w:r>
          </w:p>
        </w:tc>
        <w:tc>
          <w:tcPr>
            <w:tcW w:type="dxa" w:w="1169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4.69910977</w:t>
            </w:r>
          </w:p>
        </w:tc>
        <w:tc>
          <w:tcPr>
            <w:tcW w:type="dxa" w:w="1872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Variance</w:t>
            </w:r>
          </w:p>
        </w:tc>
        <w:tc>
          <w:tcPr>
            <w:tcW w:type="dxa" w:w="1169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22.0816327</w:t>
            </w:r>
          </w:p>
        </w:tc>
      </w:tr>
      <w:tr>
        <w:trPr>
          <w:cantSplit/>
        </w:trPr>
        <w:tc>
          <w:tcPr>
            <w:tcW w:type="dxa" w:w="1604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Skewness</w:t>
            </w:r>
          </w:p>
        </w:tc>
        <w:tc>
          <w:tcPr>
            <w:tcW w:type="dxa" w:w="1169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-0.6065077</w:t>
            </w:r>
          </w:p>
        </w:tc>
        <w:tc>
          <w:tcPr>
            <w:tcW w:type="dxa" w:w="1872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Kurtosis</w:t>
            </w:r>
          </w:p>
        </w:tc>
        <w:tc>
          <w:tcPr>
            <w:tcW w:type="dxa" w:w="1169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0.0479033</w:t>
            </w:r>
          </w:p>
        </w:tc>
      </w:tr>
      <w:tr>
        <w:trPr>
          <w:cantSplit/>
        </w:trPr>
        <w:tc>
          <w:tcPr>
            <w:tcW w:type="dxa" w:w="1604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Uncorrected SS</w:t>
            </w:r>
          </w:p>
        </w:tc>
        <w:tc>
          <w:tcPr>
            <w:tcW w:type="dxa" w:w="1169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91820</w:t>
            </w:r>
          </w:p>
        </w:tc>
        <w:tc>
          <w:tcPr>
            <w:tcW w:type="dxa" w:w="1872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Corrected SS</w:t>
            </w:r>
          </w:p>
        </w:tc>
        <w:tc>
          <w:tcPr>
            <w:tcW w:type="dxa" w:w="1169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1082</w:t>
            </w:r>
          </w:p>
        </w:tc>
      </w:tr>
      <w:tr>
        <w:trPr>
          <w:cantSplit/>
        </w:trPr>
        <w:tc>
          <w:tcPr>
            <w:tcW w:type="dxa" w:w="1604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Coeff Variation</w:t>
            </w:r>
          </w:p>
        </w:tc>
        <w:tc>
          <w:tcPr>
            <w:tcW w:type="dxa" w:w="1169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11.0307741</w:t>
            </w:r>
          </w:p>
        </w:tc>
        <w:tc>
          <w:tcPr>
            <w:tcW w:type="dxa" w:w="1872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Std Error Mean</w:t>
            </w:r>
          </w:p>
        </w:tc>
        <w:tc>
          <w:tcPr>
            <w:tcW w:type="dxa" w:w="1169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0.66455448</w:t>
            </w:r>
          </w:p>
        </w:tc>
      </w:tr>
    </w:tbl>
    <w:p>
      <w:pPr>
        <w:pStyle w:val="sastinyparagraph"/>
      </w:pPr>
    </w:p>
    <w:bookmarkStart w:id="22" w:name="IDX22"/>
    <w:bookmarkEnd w:id="22"/>
    <w:p>
      <w:pPr>
        <w:spacing w:after="0" w:before="0" w:line="240" w:lineRule="exact"/>
      </w:pPr>
    </w:p>
    <w:tbl>
      <w:tblPr>
        <w:tblStyle w:val="sastable"/>
        <w:tblW w:type="dxa" w:w="4832"/>
        <w:jc w:val="start"/>
        <w:tblCaption w:val="Basic Measures of Location and Variability"/>
      </w:tblPr>
      <w:tblGrid>
        <w:gridCol w:w="912"/>
        <w:gridCol w:w="967"/>
        <w:gridCol w:w="1986"/>
        <w:gridCol w:w="967"/>
      </w:tblGrid>
      <w:tr>
        <w:trPr>
          <w:cantSplit/>
          <w:tblHeader/>
        </w:trPr>
        <w:tc>
          <w:tcPr>
            <w:tcW w:type="dxa" w:w="4832"/>
            <w:gridSpan w:val="4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  <w:vAlign w:val="bottom"/>
          </w:tcPr>
          <w:p>
            <w:pPr>
              <w:jc w:val="center"/>
              <w:pStyle w:val="sasheader"/>
            </w:pPr>
            <w:r>
              <w:rPr>
</w:rPr>
              <w:t xml:space="preserve">Basic Statistical Measures</w:t>
            </w:r>
          </w:p>
        </w:tc>
      </w:tr>
      <w:tr>
        <w:trPr>
          <w:cantSplit/>
          <w:tblHeader/>
        </w:trPr>
        <w:tc>
          <w:tcPr>
            <w:tcW w:type="dxa" w:w="1879"/>
            <w:gridSpan w:val="2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  <w:vAlign w:val="bottom"/>
          </w:tcPr>
          <w:p>
            <w:pPr>
              <w:jc w:val="center"/>
              <w:pStyle w:val="sasheader"/>
            </w:pPr>
            <w:r>
              <w:rPr>
</w:rPr>
              <w:t xml:space="preserve">Location</w:t>
            </w:r>
          </w:p>
        </w:tc>
        <w:tc>
          <w:tcPr>
            <w:tcW w:type="dxa" w:w="2953"/>
            <w:gridSpan w:val="2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  <w:vAlign w:val="bottom"/>
          </w:tcPr>
          <w:p>
            <w:pPr>
              <w:jc w:val="center"/>
              <w:pStyle w:val="sasheader"/>
            </w:pPr>
            <w:r>
              <w:rPr>
</w:rPr>
              <w:t xml:space="preserve">Variability</w:t>
            </w:r>
          </w:p>
        </w:tc>
      </w:tr>
      <w:tr>
        <w:trPr>
          <w:cantSplit/>
        </w:trPr>
        <w:tc>
          <w:tcPr>
            <w:tcW w:type="dxa" w:w="912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Mean</w:t>
            </w:r>
          </w:p>
        </w:tc>
        <w:tc>
          <w:tcPr>
            <w:tcW w:type="dxa" w:w="967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42.60000</w:t>
            </w:r>
          </w:p>
        </w:tc>
        <w:tc>
          <w:tcPr>
            <w:tcW w:type="dxa" w:w="1986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Std Deviation</w:t>
            </w:r>
          </w:p>
        </w:tc>
        <w:tc>
          <w:tcPr>
            <w:tcW w:type="dxa" w:w="967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4.69911</w:t>
            </w:r>
          </w:p>
        </w:tc>
      </w:tr>
      <w:tr>
        <w:trPr>
          <w:cantSplit/>
        </w:trPr>
        <w:tc>
          <w:tcPr>
            <w:tcW w:type="dxa" w:w="912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Median</w:t>
            </w:r>
          </w:p>
        </w:tc>
        <w:tc>
          <w:tcPr>
            <w:tcW w:type="dxa" w:w="967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43.50000</w:t>
            </w:r>
          </w:p>
        </w:tc>
        <w:tc>
          <w:tcPr>
            <w:tcW w:type="dxa" w:w="1986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Variance</w:t>
            </w:r>
          </w:p>
        </w:tc>
        <w:tc>
          <w:tcPr>
            <w:tcW w:type="dxa" w:w="967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22.08163</w:t>
            </w:r>
          </w:p>
        </w:tc>
      </w:tr>
      <w:tr>
        <w:trPr>
          <w:cantSplit/>
        </w:trPr>
        <w:tc>
          <w:tcPr>
            <w:tcW w:type="dxa" w:w="912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Mode</w:t>
            </w:r>
          </w:p>
        </w:tc>
        <w:tc>
          <w:tcPr>
            <w:tcW w:type="dxa" w:w="967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45.00000</w:t>
            </w:r>
          </w:p>
        </w:tc>
        <w:tc>
          <w:tcPr>
            <w:tcW w:type="dxa" w:w="1986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Range</w:t>
            </w:r>
          </w:p>
        </w:tc>
        <w:tc>
          <w:tcPr>
            <w:tcW w:type="dxa" w:w="967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21.00000</w:t>
            </w:r>
          </w:p>
        </w:tc>
      </w:tr>
      <w:tr>
        <w:trPr>
          <w:cantSplit/>
        </w:trPr>
        <w:tc>
          <w:tcPr>
            <w:tcW w:type="dxa" w:w="912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</w:p>
        </w:tc>
        <w:tc>
          <w:tcPr>
            <w:tcW w:type="dxa" w:w="967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</w:p>
        </w:tc>
        <w:tc>
          <w:tcPr>
            <w:tcW w:type="dxa" w:w="1986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Interquartile Range</w:t>
            </w:r>
          </w:p>
        </w:tc>
        <w:tc>
          <w:tcPr>
            <w:tcW w:type="dxa" w:w="967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6.00000</w:t>
            </w:r>
          </w:p>
        </w:tc>
      </w:tr>
    </w:tbl>
    <w:p>
      <w:pPr>
        <w:pStyle w:val="sastinyparagraph"/>
      </w:pPr>
    </w:p>
    <w:bookmarkStart w:id="23" w:name="IDX23"/>
    <w:bookmarkEnd w:id="23"/>
    <w:p>
      <w:pPr>
        <w:spacing w:after="0" w:before="0" w:line="240" w:lineRule="exact"/>
      </w:pPr>
    </w:p>
    <w:tbl>
      <w:tblPr>
        <w:tblStyle w:val="sastable"/>
        <w:tblW w:type="dxa" w:w="5676"/>
        <w:jc w:val="start"/>
        <w:tblCaption w:val="Tests For Normality"/>
      </w:tblPr>
      <w:tblGrid>
        <w:gridCol w:w="2143"/>
        <w:gridCol w:w="698"/>
        <w:gridCol w:w="967"/>
        <w:gridCol w:w="1103"/>
        <w:gridCol w:w="765"/>
      </w:tblGrid>
      <w:tr>
        <w:trPr>
          <w:cantSplit/>
          <w:tblHeader/>
        </w:trPr>
        <w:tc>
          <w:tcPr>
            <w:tcW w:type="dxa" w:w="5676"/>
            <w:gridSpan w:val="5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  <w:vAlign w:val="bottom"/>
          </w:tcPr>
          <w:p>
            <w:pPr>
              <w:jc w:val="center"/>
              <w:pStyle w:val="sasheader"/>
            </w:pPr>
            <w:r>
              <w:rPr>
</w:rPr>
              <w:t xml:space="preserve">Tests for Normality</w:t>
            </w:r>
          </w:p>
        </w:tc>
      </w:tr>
      <w:tr>
        <w:trPr>
          <w:cantSplit/>
          <w:tblHeader/>
        </w:trPr>
        <w:tc>
          <w:tcPr>
            <w:tcW w:type="dxa" w:w="2143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  <w:vAlign w:val="bottom"/>
          </w:tcPr>
          <w:p>
            <w:pPr>
              <w:jc w:val="start"/>
              <w:pStyle w:val="sasheader"/>
            </w:pPr>
            <w:r>
              <w:rPr>
</w:rPr>
              <w:t xml:space="preserve">Test</w:t>
            </w:r>
          </w:p>
        </w:tc>
        <w:tc>
          <w:tcPr>
            <w:tcW w:type="dxa" w:w="1665"/>
            <w:gridSpan w:val="2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  <w:vAlign w:val="bottom"/>
          </w:tcPr>
          <w:p>
            <w:pPr>
              <w:jc w:val="center"/>
              <w:pStyle w:val="sasheader"/>
            </w:pPr>
            <w:r>
              <w:rPr>
</w:rPr>
              <w:t xml:space="preserve">Statistic</w:t>
            </w:r>
          </w:p>
        </w:tc>
        <w:tc>
          <w:tcPr>
            <w:tcW w:type="dxa" w:w="1868"/>
            <w:gridSpan w:val="2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  <w:vAlign w:val="bottom"/>
          </w:tcPr>
          <w:p>
            <w:pPr>
              <w:jc w:val="center"/>
              <w:pStyle w:val="sasheader"/>
            </w:pPr>
            <w:r>
              <w:rPr>
</w:rPr>
              <w:t xml:space="preserve">p Value</w:t>
            </w:r>
          </w:p>
        </w:tc>
      </w:tr>
      <w:tr>
        <w:trPr>
          <w:cantSplit/>
        </w:trPr>
        <w:tc>
          <w:tcPr>
            <w:tcW w:type="dxa" w:w="2143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Shapiro-Wilk</w:t>
            </w:r>
          </w:p>
        </w:tc>
        <w:tc>
          <w:tcPr>
            <w:tcW w:type="dxa" w:w="698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W</w:t>
            </w:r>
          </w:p>
        </w:tc>
        <w:tc>
          <w:tcPr>
            <w:tcW w:type="dxa" w:w="967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0.966004</w:t>
            </w:r>
          </w:p>
        </w:tc>
        <w:tc>
          <w:tcPr>
            <w:tcW w:type="dxa" w:w="1103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Pr &lt; W</w:t>
            </w:r>
          </w:p>
        </w:tc>
        <w:tc>
          <w:tcPr>
            <w:tcW w:type="dxa" w:w="765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0.1585</w:t>
            </w:r>
          </w:p>
        </w:tc>
      </w:tr>
      <w:tr>
        <w:trPr>
          <w:cantSplit/>
        </w:trPr>
        <w:tc>
          <w:tcPr>
            <w:tcW w:type="dxa" w:w="2143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Kolmogorov-Smirnov</w:t>
            </w:r>
          </w:p>
        </w:tc>
        <w:tc>
          <w:tcPr>
            <w:tcW w:type="dxa" w:w="698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D</w:t>
            </w:r>
          </w:p>
        </w:tc>
        <w:tc>
          <w:tcPr>
            <w:tcW w:type="dxa" w:w="967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0.117121</w:t>
            </w:r>
          </w:p>
        </w:tc>
        <w:tc>
          <w:tcPr>
            <w:tcW w:type="dxa" w:w="1103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Pr &gt; D</w:t>
            </w:r>
          </w:p>
        </w:tc>
        <w:tc>
          <w:tcPr>
            <w:tcW w:type="dxa" w:w="765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0.0855</w:t>
            </w:r>
          </w:p>
        </w:tc>
      </w:tr>
      <w:tr>
        <w:trPr>
          <w:cantSplit/>
        </w:trPr>
        <w:tc>
          <w:tcPr>
            <w:tcW w:type="dxa" w:w="2143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Cramer-von Mises</w:t>
            </w:r>
          </w:p>
        </w:tc>
        <w:tc>
          <w:tcPr>
            <w:tcW w:type="dxa" w:w="698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W-Sq</w:t>
            </w:r>
          </w:p>
        </w:tc>
        <w:tc>
          <w:tcPr>
            <w:tcW w:type="dxa" w:w="967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0.090004</w:t>
            </w:r>
          </w:p>
        </w:tc>
        <w:tc>
          <w:tcPr>
            <w:tcW w:type="dxa" w:w="1103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Pr &gt; W-Sq</w:t>
            </w:r>
          </w:p>
        </w:tc>
        <w:tc>
          <w:tcPr>
            <w:tcW w:type="dxa" w:w="765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0.1506</w:t>
            </w:r>
          </w:p>
        </w:tc>
      </w:tr>
      <w:tr>
        <w:trPr>
          <w:cantSplit/>
        </w:trPr>
        <w:tc>
          <w:tcPr>
            <w:tcW w:type="dxa" w:w="2143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Anderson-Darling</w:t>
            </w:r>
          </w:p>
        </w:tc>
        <w:tc>
          <w:tcPr>
            <w:tcW w:type="dxa" w:w="698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A-Sq</w:t>
            </w:r>
          </w:p>
        </w:tc>
        <w:tc>
          <w:tcPr>
            <w:tcW w:type="dxa" w:w="967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0.555056</w:t>
            </w:r>
          </w:p>
        </w:tc>
        <w:tc>
          <w:tcPr>
            <w:tcW w:type="dxa" w:w="1103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Pr &gt; A-Sq</w:t>
            </w:r>
          </w:p>
        </w:tc>
        <w:tc>
          <w:tcPr>
            <w:tcW w:type="dxa" w:w="765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0.1479</w:t>
            </w:r>
          </w:p>
        </w:tc>
      </w:tr>
    </w:tbl>
    <w:p>
      <w:pPr>
        <w:pStyle w:val="sastinyparagraph"/>
      </w:pPr>
    </w:p>
    <w:p>
      <w:pPr>
        <w:sectPr>
          <w:headerReference r:id="rId15" w:type="default"/>
          <w:pgSz w:h="15840" w:orient="portrait" w:w="12240"/>
          <w:pgMar w:bottom="360" w:footer="360" w:gutter="0" w:header="360" w:left="360" w:right="360" w:top="360"/>
          <w:pgBorders>
            <w:top w:val="nil"/>
            <w:left w:val="nil"/>
            <w:bottom w:val="nil"/>
            <w:right w:val="nil"/>
          </w:pgBorders>
        </w:sectPr>
      </w:pPr>
    </w:p>
    <w:bookmarkStart w:id="24" w:name="IDX24"/>
    <w:bookmarkEnd w:id="24"/>
    <w:tbl>
      <w:tblPr>
        <w:tblStyle w:val="sastable"/>
        <w:tblW w:type="dxa" w:w="5814"/>
        <w:jc w:val="start"/>
        <w:tblCaption w:val="Moments"/>
      </w:tblPr>
      <w:tblGrid>
        <w:gridCol w:w="1604"/>
        <w:gridCol w:w="1169"/>
        <w:gridCol w:w="1872"/>
        <w:gridCol w:w="1169"/>
      </w:tblGrid>
      <w:tr>
        <w:trPr>
          <w:cantSplit/>
          <w:tblHeader/>
        </w:trPr>
        <w:tc>
          <w:tcPr>
            <w:tcW w:type="dxa" w:w="5814"/>
            <w:gridSpan w:val="4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  <w:vAlign w:val="bottom"/>
          </w:tcPr>
          <w:p>
            <w:pPr>
              <w:jc w:val="center"/>
              <w:pStyle w:val="sasheader"/>
            </w:pPr>
            <w:r>
              <w:rPr>
</w:rPr>
              <w:t xml:space="preserve">Moments</w:t>
            </w:r>
          </w:p>
        </w:tc>
      </w:tr>
      <w:tr>
        <w:trPr>
          <w:cantSplit/>
        </w:trPr>
        <w:tc>
          <w:tcPr>
            <w:tcW w:type="dxa" w:w="1604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N</w:t>
            </w:r>
          </w:p>
        </w:tc>
        <w:tc>
          <w:tcPr>
            <w:tcW w:type="dxa" w:w="1169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50</w:t>
            </w:r>
          </w:p>
        </w:tc>
        <w:tc>
          <w:tcPr>
            <w:tcW w:type="dxa" w:w="1872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Sum Weights</w:t>
            </w:r>
          </w:p>
        </w:tc>
        <w:tc>
          <w:tcPr>
            <w:tcW w:type="dxa" w:w="1169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50</w:t>
            </w:r>
          </w:p>
        </w:tc>
      </w:tr>
      <w:tr>
        <w:trPr>
          <w:cantSplit/>
        </w:trPr>
        <w:tc>
          <w:tcPr>
            <w:tcW w:type="dxa" w:w="1604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Mean</w:t>
            </w:r>
          </w:p>
        </w:tc>
        <w:tc>
          <w:tcPr>
            <w:tcW w:type="dxa" w:w="1169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55.52</w:t>
            </w:r>
          </w:p>
        </w:tc>
        <w:tc>
          <w:tcPr>
            <w:tcW w:type="dxa" w:w="1872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Sum Observations</w:t>
            </w:r>
          </w:p>
        </w:tc>
        <w:tc>
          <w:tcPr>
            <w:tcW w:type="dxa" w:w="1169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2776</w:t>
            </w:r>
          </w:p>
        </w:tc>
      </w:tr>
      <w:tr>
        <w:trPr>
          <w:cantSplit/>
        </w:trPr>
        <w:tc>
          <w:tcPr>
            <w:tcW w:type="dxa" w:w="1604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Std Deviation</w:t>
            </w:r>
          </w:p>
        </w:tc>
        <w:tc>
          <w:tcPr>
            <w:tcW w:type="dxa" w:w="1169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5.51894696</w:t>
            </w:r>
          </w:p>
        </w:tc>
        <w:tc>
          <w:tcPr>
            <w:tcW w:type="dxa" w:w="1872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Variance</w:t>
            </w:r>
          </w:p>
        </w:tc>
        <w:tc>
          <w:tcPr>
            <w:tcW w:type="dxa" w:w="1169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30.4587755</w:t>
            </w:r>
          </w:p>
        </w:tc>
      </w:tr>
      <w:tr>
        <w:trPr>
          <w:cantSplit/>
        </w:trPr>
        <w:tc>
          <w:tcPr>
            <w:tcW w:type="dxa" w:w="1604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Skewness</w:t>
            </w:r>
          </w:p>
        </w:tc>
        <w:tc>
          <w:tcPr>
            <w:tcW w:type="dxa" w:w="1169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0.54944459</w:t>
            </w:r>
          </w:p>
        </w:tc>
        <w:tc>
          <w:tcPr>
            <w:tcW w:type="dxa" w:w="1872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Kurtosis</w:t>
            </w:r>
          </w:p>
        </w:tc>
        <w:tc>
          <w:tcPr>
            <w:tcW w:type="dxa" w:w="1169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-0.1537786</w:t>
            </w:r>
          </w:p>
        </w:tc>
      </w:tr>
      <w:tr>
        <w:trPr>
          <w:cantSplit/>
        </w:trPr>
        <w:tc>
          <w:tcPr>
            <w:tcW w:type="dxa" w:w="1604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Uncorrected SS</w:t>
            </w:r>
          </w:p>
        </w:tc>
        <w:tc>
          <w:tcPr>
            <w:tcW w:type="dxa" w:w="1169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155616</w:t>
            </w:r>
          </w:p>
        </w:tc>
        <w:tc>
          <w:tcPr>
            <w:tcW w:type="dxa" w:w="1872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Corrected SS</w:t>
            </w:r>
          </w:p>
        </w:tc>
        <w:tc>
          <w:tcPr>
            <w:tcW w:type="dxa" w:w="1169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1492.48</w:t>
            </w:r>
          </w:p>
        </w:tc>
      </w:tr>
      <w:tr>
        <w:trPr>
          <w:cantSplit/>
        </w:trPr>
        <w:tc>
          <w:tcPr>
            <w:tcW w:type="dxa" w:w="1604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Coeff Variation</w:t>
            </w:r>
          </w:p>
        </w:tc>
        <w:tc>
          <w:tcPr>
            <w:tcW w:type="dxa" w:w="1169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9.94046642</w:t>
            </w:r>
          </w:p>
        </w:tc>
        <w:tc>
          <w:tcPr>
            <w:tcW w:type="dxa" w:w="1872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Std Error Mean</w:t>
            </w:r>
          </w:p>
        </w:tc>
        <w:tc>
          <w:tcPr>
            <w:tcW w:type="dxa" w:w="1169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0.78049696</w:t>
            </w:r>
          </w:p>
        </w:tc>
      </w:tr>
    </w:tbl>
    <w:p>
      <w:pPr>
        <w:pStyle w:val="sastinyparagraph"/>
      </w:pPr>
    </w:p>
    <w:bookmarkStart w:id="25" w:name="IDX25"/>
    <w:bookmarkEnd w:id="25"/>
    <w:p>
      <w:pPr>
        <w:spacing w:after="0" w:before="0" w:line="240" w:lineRule="exact"/>
      </w:pPr>
    </w:p>
    <w:tbl>
      <w:tblPr>
        <w:tblStyle w:val="sastable"/>
        <w:tblW w:type="dxa" w:w="4832"/>
        <w:jc w:val="start"/>
        <w:tblCaption w:val="Basic Measures of Location and Variability"/>
      </w:tblPr>
      <w:tblGrid>
        <w:gridCol w:w="912"/>
        <w:gridCol w:w="967"/>
        <w:gridCol w:w="1986"/>
        <w:gridCol w:w="967"/>
      </w:tblGrid>
      <w:tr>
        <w:trPr>
          <w:cantSplit/>
          <w:tblHeader/>
        </w:trPr>
        <w:tc>
          <w:tcPr>
            <w:tcW w:type="dxa" w:w="4832"/>
            <w:gridSpan w:val="4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  <w:vAlign w:val="bottom"/>
          </w:tcPr>
          <w:p>
            <w:pPr>
              <w:jc w:val="center"/>
              <w:pStyle w:val="sasheader"/>
            </w:pPr>
            <w:r>
              <w:rPr>
</w:rPr>
              <w:t xml:space="preserve">Basic Statistical Measures</w:t>
            </w:r>
          </w:p>
        </w:tc>
      </w:tr>
      <w:tr>
        <w:trPr>
          <w:cantSplit/>
          <w:tblHeader/>
        </w:trPr>
        <w:tc>
          <w:tcPr>
            <w:tcW w:type="dxa" w:w="1879"/>
            <w:gridSpan w:val="2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  <w:vAlign w:val="bottom"/>
          </w:tcPr>
          <w:p>
            <w:pPr>
              <w:jc w:val="center"/>
              <w:pStyle w:val="sasheader"/>
            </w:pPr>
            <w:r>
              <w:rPr>
</w:rPr>
              <w:t xml:space="preserve">Location</w:t>
            </w:r>
          </w:p>
        </w:tc>
        <w:tc>
          <w:tcPr>
            <w:tcW w:type="dxa" w:w="2953"/>
            <w:gridSpan w:val="2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  <w:vAlign w:val="bottom"/>
          </w:tcPr>
          <w:p>
            <w:pPr>
              <w:jc w:val="center"/>
              <w:pStyle w:val="sasheader"/>
            </w:pPr>
            <w:r>
              <w:rPr>
</w:rPr>
              <w:t xml:space="preserve">Variability</w:t>
            </w:r>
          </w:p>
        </w:tc>
      </w:tr>
      <w:tr>
        <w:trPr>
          <w:cantSplit/>
        </w:trPr>
        <w:tc>
          <w:tcPr>
            <w:tcW w:type="dxa" w:w="912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Mean</w:t>
            </w:r>
          </w:p>
        </w:tc>
        <w:tc>
          <w:tcPr>
            <w:tcW w:type="dxa" w:w="967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55.52000</w:t>
            </w:r>
          </w:p>
        </w:tc>
        <w:tc>
          <w:tcPr>
            <w:tcW w:type="dxa" w:w="1986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Std Deviation</w:t>
            </w:r>
          </w:p>
        </w:tc>
        <w:tc>
          <w:tcPr>
            <w:tcW w:type="dxa" w:w="967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5.51895</w:t>
            </w:r>
          </w:p>
        </w:tc>
      </w:tr>
      <w:tr>
        <w:trPr>
          <w:cantSplit/>
        </w:trPr>
        <w:tc>
          <w:tcPr>
            <w:tcW w:type="dxa" w:w="912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Median</w:t>
            </w:r>
          </w:p>
        </w:tc>
        <w:tc>
          <w:tcPr>
            <w:tcW w:type="dxa" w:w="967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55.50000</w:t>
            </w:r>
          </w:p>
        </w:tc>
        <w:tc>
          <w:tcPr>
            <w:tcW w:type="dxa" w:w="1986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Variance</w:t>
            </w:r>
          </w:p>
        </w:tc>
        <w:tc>
          <w:tcPr>
            <w:tcW w:type="dxa" w:w="967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30.45878</w:t>
            </w:r>
          </w:p>
        </w:tc>
      </w:tr>
      <w:tr>
        <w:trPr>
          <w:cantSplit/>
        </w:trPr>
        <w:tc>
          <w:tcPr>
            <w:tcW w:type="dxa" w:w="912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Mode</w:t>
            </w:r>
          </w:p>
        </w:tc>
        <w:tc>
          <w:tcPr>
            <w:tcW w:type="dxa" w:w="967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51.00000</w:t>
            </w:r>
          </w:p>
        </w:tc>
        <w:tc>
          <w:tcPr>
            <w:tcW w:type="dxa" w:w="1986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Range</w:t>
            </w:r>
          </w:p>
        </w:tc>
        <w:tc>
          <w:tcPr>
            <w:tcW w:type="dxa" w:w="967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24.00000</w:t>
            </w:r>
          </w:p>
        </w:tc>
      </w:tr>
      <w:tr>
        <w:trPr>
          <w:cantSplit/>
        </w:trPr>
        <w:tc>
          <w:tcPr>
            <w:tcW w:type="dxa" w:w="912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</w:p>
        </w:tc>
        <w:tc>
          <w:tcPr>
            <w:tcW w:type="dxa" w:w="967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</w:p>
        </w:tc>
        <w:tc>
          <w:tcPr>
            <w:tcW w:type="dxa" w:w="1986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Interquartile Range</w:t>
            </w:r>
          </w:p>
        </w:tc>
        <w:tc>
          <w:tcPr>
            <w:tcW w:type="dxa" w:w="967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8.00000</w:t>
            </w:r>
          </w:p>
        </w:tc>
      </w:tr>
    </w:tbl>
    <w:p>
      <w:pPr>
        <w:pStyle w:val="sastinyparagraph"/>
      </w:pPr>
    </w:p>
    <w:bookmarkStart w:id="26" w:name="IDX26"/>
    <w:bookmarkEnd w:id="26"/>
    <w:p>
      <w:pPr>
        <w:spacing w:after="0" w:before="0" w:line="240" w:lineRule="exact"/>
      </w:pPr>
    </w:p>
    <w:tbl>
      <w:tblPr>
        <w:tblStyle w:val="sastable"/>
        <w:tblW w:type="dxa" w:w="5676"/>
        <w:jc w:val="start"/>
        <w:tblCaption w:val="Tests For Normality"/>
      </w:tblPr>
      <w:tblGrid>
        <w:gridCol w:w="2143"/>
        <w:gridCol w:w="698"/>
        <w:gridCol w:w="967"/>
        <w:gridCol w:w="1103"/>
        <w:gridCol w:w="765"/>
      </w:tblGrid>
      <w:tr>
        <w:trPr>
          <w:cantSplit/>
          <w:tblHeader/>
        </w:trPr>
        <w:tc>
          <w:tcPr>
            <w:tcW w:type="dxa" w:w="5676"/>
            <w:gridSpan w:val="5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  <w:vAlign w:val="bottom"/>
          </w:tcPr>
          <w:p>
            <w:pPr>
              <w:jc w:val="center"/>
              <w:pStyle w:val="sasheader"/>
            </w:pPr>
            <w:r>
              <w:rPr>
</w:rPr>
              <w:t xml:space="preserve">Tests for Normality</w:t>
            </w:r>
          </w:p>
        </w:tc>
      </w:tr>
      <w:tr>
        <w:trPr>
          <w:cantSplit/>
          <w:tblHeader/>
        </w:trPr>
        <w:tc>
          <w:tcPr>
            <w:tcW w:type="dxa" w:w="2143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  <w:vAlign w:val="bottom"/>
          </w:tcPr>
          <w:p>
            <w:pPr>
              <w:jc w:val="start"/>
              <w:pStyle w:val="sasheader"/>
            </w:pPr>
            <w:r>
              <w:rPr>
</w:rPr>
              <w:t xml:space="preserve">Test</w:t>
            </w:r>
          </w:p>
        </w:tc>
        <w:tc>
          <w:tcPr>
            <w:tcW w:type="dxa" w:w="1665"/>
            <w:gridSpan w:val="2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  <w:vAlign w:val="bottom"/>
          </w:tcPr>
          <w:p>
            <w:pPr>
              <w:jc w:val="center"/>
              <w:pStyle w:val="sasheader"/>
            </w:pPr>
            <w:r>
              <w:rPr>
</w:rPr>
              <w:t xml:space="preserve">Statistic</w:t>
            </w:r>
          </w:p>
        </w:tc>
        <w:tc>
          <w:tcPr>
            <w:tcW w:type="dxa" w:w="1868"/>
            <w:gridSpan w:val="2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  <w:vAlign w:val="bottom"/>
          </w:tcPr>
          <w:p>
            <w:pPr>
              <w:jc w:val="center"/>
              <w:pStyle w:val="sasheader"/>
            </w:pPr>
            <w:r>
              <w:rPr>
</w:rPr>
              <w:t xml:space="preserve">p Value</w:t>
            </w:r>
          </w:p>
        </w:tc>
      </w:tr>
      <w:tr>
        <w:trPr>
          <w:cantSplit/>
        </w:trPr>
        <w:tc>
          <w:tcPr>
            <w:tcW w:type="dxa" w:w="2143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Shapiro-Wilk</w:t>
            </w:r>
          </w:p>
        </w:tc>
        <w:tc>
          <w:tcPr>
            <w:tcW w:type="dxa" w:w="698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W</w:t>
            </w:r>
          </w:p>
        </w:tc>
        <w:tc>
          <w:tcPr>
            <w:tcW w:type="dxa" w:w="967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0.962186</w:t>
            </w:r>
          </w:p>
        </w:tc>
        <w:tc>
          <w:tcPr>
            <w:tcW w:type="dxa" w:w="1103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Pr &lt; W</w:t>
            </w:r>
          </w:p>
        </w:tc>
        <w:tc>
          <w:tcPr>
            <w:tcW w:type="dxa" w:w="765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0.1098</w:t>
            </w:r>
          </w:p>
        </w:tc>
      </w:tr>
      <w:tr>
        <w:trPr>
          <w:cantSplit/>
        </w:trPr>
        <w:tc>
          <w:tcPr>
            <w:tcW w:type="dxa" w:w="2143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Kolmogorov-Smirnov</w:t>
            </w:r>
          </w:p>
        </w:tc>
        <w:tc>
          <w:tcPr>
            <w:tcW w:type="dxa" w:w="698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D</w:t>
            </w:r>
          </w:p>
        </w:tc>
        <w:tc>
          <w:tcPr>
            <w:tcW w:type="dxa" w:w="967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0.113606</w:t>
            </w:r>
          </w:p>
        </w:tc>
        <w:tc>
          <w:tcPr>
            <w:tcW w:type="dxa" w:w="1103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Pr &gt; D</w:t>
            </w:r>
          </w:p>
        </w:tc>
        <w:tc>
          <w:tcPr>
            <w:tcW w:type="dxa" w:w="765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0.1036</w:t>
            </w:r>
          </w:p>
        </w:tc>
      </w:tr>
      <w:tr>
        <w:trPr>
          <w:cantSplit/>
        </w:trPr>
        <w:tc>
          <w:tcPr>
            <w:tcW w:type="dxa" w:w="2143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Cramer-von Mises</w:t>
            </w:r>
          </w:p>
        </w:tc>
        <w:tc>
          <w:tcPr>
            <w:tcW w:type="dxa" w:w="698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W-Sq</w:t>
            </w:r>
          </w:p>
        </w:tc>
        <w:tc>
          <w:tcPr>
            <w:tcW w:type="dxa" w:w="967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0.086306</w:t>
            </w:r>
          </w:p>
        </w:tc>
        <w:tc>
          <w:tcPr>
            <w:tcW w:type="dxa" w:w="1103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Pr &gt; W-Sq</w:t>
            </w:r>
          </w:p>
        </w:tc>
        <w:tc>
          <w:tcPr>
            <w:tcW w:type="dxa" w:w="765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0.1725</w:t>
            </w:r>
          </w:p>
        </w:tc>
      </w:tr>
      <w:tr>
        <w:trPr>
          <w:cantSplit/>
        </w:trPr>
        <w:tc>
          <w:tcPr>
            <w:tcW w:type="dxa" w:w="2143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Anderson-Darling</w:t>
            </w:r>
          </w:p>
        </w:tc>
        <w:tc>
          <w:tcPr>
            <w:tcW w:type="dxa" w:w="698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A-Sq</w:t>
            </w:r>
          </w:p>
        </w:tc>
        <w:tc>
          <w:tcPr>
            <w:tcW w:type="dxa" w:w="967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0.608956</w:t>
            </w:r>
          </w:p>
        </w:tc>
        <w:tc>
          <w:tcPr>
            <w:tcW w:type="dxa" w:w="1103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2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start"/>
              <w:pStyle w:val="sasdata"/>
            </w:pPr>
            <w:r>
              <w:rPr>
                <w:b/>
                <w:bCs/>
                <w:shd w:color="auto" w:themeFill="light2" w:val="clear"/>
                <w:sz w:val="22"/>
                <w:szCs w:val="22"/>
              </w:rPr>
              <w:t xml:space="preserve">Pr &gt; A-Sq</w:t>
            </w:r>
          </w:p>
        </w:tc>
        <w:tc>
          <w:tcPr>
            <w:tcW w:type="dxa" w:w="765"/>
            <w:tcBorders>
              <w:top w:space="0" w:sz="6" w:themeColor="dark2" w:val="single"/>
              <w:start w:space="0" w:sz="6" w:themeColor="dark2" w:val="single"/>
              <w:bottom w:space="0" w:sz="6" w:themeColor="dark2" w:val="single"/>
              <w:end w:space="0" w:sz="6" w:themeColor="dark2" w:val="single"/>
            </w:tcBorders>
            <w:shd w:color="auto" w:themeFill="light1" w:val="clear"/>
            <w:tcMar>
              <w:start w:type="dxa" w:w="20"/>
              <w:end w:type="dxa" w:w="20"/>
              <w:top w:type="dxa" w:w="20"/>
              <w:bottom w:type="dxa" w:w="20"/>
            </w:tcMar>
          </w:tcPr>
          <w:p>
            <w:pPr>
              <w:jc w:val="end"/>
              <w:pStyle w:val="sasdata"/>
            </w:pPr>
            <w:r>
              <w:rPr>
</w:rPr>
              <w:t xml:space="preserve">0.1088</w:t>
            </w:r>
          </w:p>
        </w:tc>
      </w:tr>
    </w:tbl>
    <w:p>
      <w:pPr>
        <w:pStyle w:val="sastinyparagraph"/>
      </w:pPr>
    </w:p>
    <w:sectPr>
      <w:headerReference r:id="rId16" w:type="default"/>
      <w:pgSz w:h="15840" w:orient="portrait" w:w="12240"/>
      <w:pgMar w:bottom="360" w:footer="360" w:gutter="0" w:header="360" w:left="360" w:right="360" w:top="360"/>
      <w:pgBorders>
        <w:top w:val="nil"/>
        <w:left w:val="nil"/>
        <w:bottom w:val="nil"/>
        <w:right w:val="nil"/>
      </w:pgBorders>
    </w:sectPr>
  </w:body>
</w:document>
</file>

<file path=word/endnotes.xml><?xml version="1.0" encoding="utf-8"?>
<w:endnotes xmlns:wps="http://schemas.microsoft.com/office/word/2010/wordprocessingShape" xmlns:wne="http://schemas.microsoft.com/office/word/2006/wordml" xmlns:wpi="http://schemas.microsoft.com/office/word/2010/wordprocessingInk" xmlns:wpg="http://schemas.microsoft.com/office/word/2010/wordprocessingGroup" xmlns:w14="http://schemas.microsoft.com/office/word/2010/wordml" xmlns:w="http://schemas.openxmlformats.org/wordprocessingml/2006/main" xmlns:w10="urn:schemas-microsoft-com:office:word" xmlns:wp="http://schemas.openxmlformats.org/drawingml/2006/wordprocessingDrawing" xmlns:wp14="http://schemas.microsoft.com/office/word/2010/wordprocessingDrawing" xmlns:w15="http://schemas.microsoft.com/office/word/2012/wordml" xmlns:v="urn:schemas-microsoft-com:vml" xmlns:m="http://schemas.openxmlformats.org/officeDocument/2006/math" xmlns:r="http://schemas.openxmlformats.org/officeDocument/2006/relationships" xmlns:o="urn:schemas-microsoft-com:office:office" xmlns:mc="http://schemas.openxmlformats.org/markup-compatibility/2006" xmlns:wpc="http://schemas.microsoft.com/office/word/2010/wordprocessingCanvas" mc:Ignorable="w14 w15 wp14">
  <w:endnote w:id="-1" w:type="separator">
    <w:p>
      <w:r>
        <w:separator/>
      </w:r>
    </w:p>
  </w:endnote>
  <w:endnote w:id="0" w:type="continuationSeparator">
    <w:p>
      <w:r>
        <w:continuationSeparator/>
      </w:r>
    </w:p>
  </w:endnote>
</w:endnotes>
</file>

<file path=word/fontTable.xml><?xml version="1.0" encoding="utf-8"?>
<w:fonts xmlns:w14="http://schemas.microsoft.com/office/word/2010/wordml" xmlns:w15="http://schemas.microsoft.com/office/word/2012/wordml" xmlns:w="http://schemas.openxmlformats.org/wordprocessingml/2006/main" xmlns:r="http://schemas.openxmlformats.org/officeDocument/2006/relationships" xmlns:mc="http://schemas.openxmlformats.org/markup-compatibility/2006" mc:Ignorable="w14 w15">
  <w:font w:name="Calibri">
    <w:panose1 w:val="020F0502020204030204"/>
    <w:sig w:csb0="200001FF" w:csb1="00000000" w:usb0="E4002EFF" w:usb1="C000247B" w:usb2="00000009" w:usb3="00000000"/>
  </w:font>
  <w:font w:name="Calibri Light">
    <w:panose1 w:val="020F0302020204030204"/>
    <w:sig w:csb0="200001FF" w:csb1="00000000" w:usb0="E4002EFF" w:usb1="C000247B" w:usb2="00000009" w:usb3="00000000"/>
  </w:font>
</w:fonts>
</file>

<file path=word/footnotes.xml><?xml version="1.0" encoding="utf-8"?>
<w:footnotes xmlns:wps="http://schemas.microsoft.com/office/word/2010/wordprocessingShape" xmlns:wne="http://schemas.microsoft.com/office/word/2006/wordml" xmlns:wpi="http://schemas.microsoft.com/office/word/2010/wordprocessingInk" xmlns:wpg="http://schemas.microsoft.com/office/word/2010/wordprocessingGroup" xmlns:w14="http://schemas.microsoft.com/office/word/2010/wordml" xmlns:w="http://schemas.openxmlformats.org/wordprocessingml/2006/main" xmlns:w10="urn:schemas-microsoft-com:office:word" xmlns:wp="http://schemas.openxmlformats.org/drawingml/2006/wordprocessingDrawing" xmlns:wp14="http://schemas.microsoft.com/office/word/2010/wordprocessingDrawing" xmlns:w15="http://schemas.microsoft.com/office/word/2012/wordml" xmlns:v="urn:schemas-microsoft-com:vml" xmlns:m="http://schemas.openxmlformats.org/officeDocument/2006/math" xmlns:r="http://schemas.openxmlformats.org/officeDocument/2006/relationships" xmlns:o="urn:schemas-microsoft-com:office:office" xmlns:mc="http://schemas.openxmlformats.org/markup-compatibility/2006" xmlns:wpc="http://schemas.microsoft.com/office/word/2010/wordprocessingCanvas" mc:Ignorable="w14 w15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header1.xml><?xml version="1.0" encoding="utf-8"?>
<w:hdr xmlns:wps="http://schemas.microsoft.com/office/word/2010/wordprocessingShape" xmlns:wne="http://schemas.microsoft.com/office/word/2006/wordml" xmlns:wpi="http://schemas.microsoft.com/office/word/2010/wordprocessingInk" xmlns:wpg="http://schemas.microsoft.com/office/word/2010/wordprocessingGroup" xmlns:w14="http://schemas.microsoft.com/office/word/2010/wordml" xmlns:w="http://schemas.openxmlformats.org/wordprocessingml/2006/main" xmlns:w10="urn:schemas-microsoft-com:office:word" xmlns:wp="http://schemas.openxmlformats.org/drawingml/2006/wordprocessingDrawing" xmlns:wp14="http://schemas.microsoft.com/office/word/2010/wordprocessingDrawing" xmlns:w15="http://schemas.microsoft.com/office/word/2012/wordml" xmlns:v="urn:schemas-microsoft-com:vml" xmlns:m="http://schemas.openxmlformats.org/officeDocument/2006/math" xmlns:r="http://schemas.openxmlformats.org/officeDocument/2006/relationships" xmlns:o="urn:schemas-microsoft-com:office:office" xmlns:mc="http://schemas.openxmlformats.org/markup-compatibility/2006" xmlns:wpc="http://schemas.microsoft.com/office/word/2010/wordprocessingCanvas" mc:Ignorable="w14 w15 wp14">
  <w:tbl>
    <w:tblPr>
      <w:tblStyle w:val="sassectionheader"/>
      <w:tblW w:type="pct" w:w="100%"/>
      <w:jc w:val="center"/>
    </w:tblPr>
    <w:tblGrid>
      <w:gridCol w:w="12240"/>
    </w:tblGrid>
    <w:tr>
      <w:trPr>
</w:trPr>
      <w:tc>
        <w:tcPr>
          <w:tcBorders>
            <w:top w:val="nil"/>
            <w:start w:val="nil"/>
            <w:bottom w:val="nil"/>
            <w:end w:val="nil"/>
          </w:tcBorders>
          <w:shd w:color="auto" w:themeFill="light1" w:val="clear"/>
          <w:tcMar>
            <w:bottom w:type="dxa" w:w="160"/>
          </w:tcMar>
        </w:tcPr>
        <w:p>
          <w:pPr>
            <w:jc w:val="end"/>
            <w:pStyle w:val="sasfixturescontainer"/>
            <w:pBdr>
              <w:top w:val="nil"/>
              <w:left w:val="nil"/>
              <w:bottom w:val="nil"/>
              <w:right w:val="nil"/>
            </w:pBdr>
          </w:pPr>
          <w:r>
            <w:rPr>
</w:rPr>
            <w:fldChar w:fldCharType="begin"/>
          </w:r>
          <w:r>
            <w:rPr>
</w:rPr>
            <w:instrText xml:space="preserve">DATE \@"HH:mm dddd, MMMM dd, yyyy"</w:instrText>
          </w:r>
          <w:r>
            <w:rPr>
</w:rPr>
            <w:fldChar w:fldCharType="end"/>
          </w:r>
          <w:r>
            <w:rPr>
              <w:noProof/>
              <w:rFonts/>
            </w:rPr>
            <w:t xml:space="preserve">     </w:t>
          </w:r>
          <w:r>
            <w:rPr>
</w:rPr>
            <w:fldChar w:fldCharType="begin"/>
          </w:r>
          <w:r>
            <w:rPr>
</w:rPr>
            <w:instrText xml:space="preserve">PAGE</w:instrText>
          </w:r>
          <w:r>
            <w:rPr>
</w:rPr>
            <w:fldChar w:fldCharType="end"/>
          </w:r>
        </w:p>
        <w:p>
          <w:pPr>
            <w:jc w:val="start"/>
            <w:pStyle w:val="sassystemtitle"/>
            <w:pBdr>
              <w:top w:val="nil"/>
              <w:left w:val="nil"/>
              <w:bottom w:val="nil"/>
              <w:right w:val="nil"/>
            </w:pBdr>
          </w:pPr>
          <w:r>
            <w:rPr>
</w:rPr>
            <w:t xml:space="preserve">Raw SAS Output: PROC UNIVARIATE for SepalLength by Species</w:t>
          </w:r>
        </w:p>
        <w:p>
          <w:pPr>
            <w:jc w:val="start"/>
            <w:pStyle w:val="sasproctitle"/>
            <w:pBdr>
              <w:top w:val="nil"/>
              <w:left w:val="nil"/>
              <w:bottom w:val="nil"/>
              <w:right w:val="nil"/>
            </w:pBdr>
          </w:pPr>
          <w:r>
            <w:rPr>
</w:rPr>
            <w:t xml:space="preserve">The UNIVARIATE Procedure</w:t>
          </w:r>
        </w:p>
        <w:p>
          <w:pPr>
            <w:jc w:val="start"/>
            <w:pStyle w:val="sasproctitle"/>
            <w:pBdr>
              <w:top w:val="nil"/>
              <w:left w:val="nil"/>
              <w:bottom w:val="nil"/>
              <w:right w:val="nil"/>
            </w:pBdr>
          </w:pPr>
          <w:r>
            <w:rPr>
</w:rPr>
            <w:t xml:space="preserve">Variable:  SepalLength</w:t>
          </w:r>
        </w:p>
        <w:p>
          <w:pPr>
            <w:jc w:val="start"/>
            <w:pStyle w:val="sasbyline"/>
            <w:pBdr>
              <w:top w:val="nil"/>
              <w:left w:val="nil"/>
              <w:bottom w:val="nil"/>
              <w:right w:val="nil"/>
            </w:pBdr>
          </w:pPr>
          <w:r>
            <w:rPr>
              <w:noProof/>
              <w:rFonts/>
            </w:rPr>
            <w:t xml:space="preserve">Species=Setosa</w:t>
          </w:r>
        </w:p>
      </w:tc>
    </w:tr>
  </w:tbl>
  <w:p>
    <w:pPr>
      <w:spacing w:after="0" w:before="0" w:line="160" w:lineRule="exact"/>
    </w:pPr>
  </w:p>
</w:hdr>
</file>

<file path=word/header2.xml><?xml version="1.0" encoding="utf-8"?>
<w:hdr xmlns:wps="http://schemas.microsoft.com/office/word/2010/wordprocessingShape" xmlns:wne="http://schemas.microsoft.com/office/word/2006/wordml" xmlns:wpi="http://schemas.microsoft.com/office/word/2010/wordprocessingInk" xmlns:wpg="http://schemas.microsoft.com/office/word/2010/wordprocessingGroup" xmlns:w14="http://schemas.microsoft.com/office/word/2010/wordml" xmlns:w="http://schemas.openxmlformats.org/wordprocessingml/2006/main" xmlns:w10="urn:schemas-microsoft-com:office:word" xmlns:wp="http://schemas.openxmlformats.org/drawingml/2006/wordprocessingDrawing" xmlns:wp14="http://schemas.microsoft.com/office/word/2010/wordprocessingDrawing" xmlns:w15="http://schemas.microsoft.com/office/word/2012/wordml" xmlns:v="urn:schemas-microsoft-com:vml" xmlns:m="http://schemas.openxmlformats.org/officeDocument/2006/math" xmlns:r="http://schemas.openxmlformats.org/officeDocument/2006/relationships" xmlns:o="urn:schemas-microsoft-com:office:office" xmlns:mc="http://schemas.openxmlformats.org/markup-compatibility/2006" xmlns:wpc="http://schemas.microsoft.com/office/word/2010/wordprocessingCanvas" mc:Ignorable="w14 w15 wp14">
  <w:tbl>
    <w:tblPr>
      <w:tblStyle w:val="sassectionheader"/>
      <w:tblW w:type="pct" w:w="100%"/>
      <w:jc w:val="center"/>
    </w:tblPr>
    <w:tblGrid>
      <w:gridCol w:w="12240"/>
    </w:tblGrid>
    <w:tr>
      <w:trPr>
</w:trPr>
      <w:tc>
        <w:tcPr>
          <w:tcBorders>
            <w:top w:val="nil"/>
            <w:start w:val="nil"/>
            <w:bottom w:val="nil"/>
            <w:end w:val="nil"/>
          </w:tcBorders>
          <w:shd w:color="auto" w:themeFill="light1" w:val="clear"/>
          <w:tcMar>
            <w:bottom w:type="dxa" w:w="160"/>
          </w:tcMar>
        </w:tcPr>
        <w:p>
          <w:pPr>
            <w:jc w:val="end"/>
            <w:pStyle w:val="sasfixturescontainer"/>
            <w:pBdr>
              <w:top w:val="nil"/>
              <w:left w:val="nil"/>
              <w:bottom w:val="nil"/>
              <w:right w:val="nil"/>
            </w:pBdr>
          </w:pPr>
          <w:r>
            <w:rPr>
</w:rPr>
            <w:fldChar w:fldCharType="begin"/>
          </w:r>
          <w:r>
            <w:rPr>
</w:rPr>
            <w:instrText xml:space="preserve">DATE \@"HH:mm dddd, MMMM dd, yyyy"</w:instrText>
          </w:r>
          <w:r>
            <w:rPr>
</w:rPr>
            <w:fldChar w:fldCharType="end"/>
          </w:r>
          <w:r>
            <w:rPr>
              <w:noProof/>
              <w:rFonts/>
            </w:rPr>
            <w:t xml:space="preserve">     </w:t>
          </w:r>
          <w:r>
            <w:rPr>
</w:rPr>
            <w:fldChar w:fldCharType="begin"/>
          </w:r>
          <w:r>
            <w:rPr>
</w:rPr>
            <w:instrText xml:space="preserve">PAGE</w:instrText>
          </w:r>
          <w:r>
            <w:rPr>
</w:rPr>
            <w:fldChar w:fldCharType="end"/>
          </w:r>
        </w:p>
        <w:p>
          <w:pPr>
            <w:jc w:val="start"/>
            <w:pStyle w:val="sassystemtitle"/>
            <w:pBdr>
              <w:top w:val="nil"/>
              <w:left w:val="nil"/>
              <w:bottom w:val="nil"/>
              <w:right w:val="nil"/>
            </w:pBdr>
          </w:pPr>
          <w:r>
            <w:rPr>
</w:rPr>
            <w:t xml:space="preserve">Raw SAS Output: PROC UNIVARIATE for SepalLength by Species</w:t>
          </w:r>
        </w:p>
        <w:p>
          <w:pPr>
            <w:jc w:val="start"/>
            <w:pStyle w:val="sasproctitle"/>
            <w:pBdr>
              <w:top w:val="nil"/>
              <w:left w:val="nil"/>
              <w:bottom w:val="nil"/>
              <w:right w:val="nil"/>
            </w:pBdr>
          </w:pPr>
          <w:r>
            <w:rPr>
</w:rPr>
            <w:t xml:space="preserve">The UNIVARIATE Procedure</w:t>
          </w:r>
        </w:p>
        <w:p>
          <w:pPr>
            <w:jc w:val="start"/>
            <w:pStyle w:val="sasproctitle"/>
            <w:pBdr>
              <w:top w:val="nil"/>
              <w:left w:val="nil"/>
              <w:bottom w:val="nil"/>
              <w:right w:val="nil"/>
            </w:pBdr>
          </w:pPr>
          <w:r>
            <w:rPr>
</w:rPr>
            <w:t xml:space="preserve">Variable:  SepalLength</w:t>
          </w:r>
        </w:p>
        <w:p>
          <w:pPr>
            <w:jc w:val="start"/>
            <w:pStyle w:val="sasbyline"/>
            <w:pBdr>
              <w:top w:val="nil"/>
              <w:left w:val="nil"/>
              <w:bottom w:val="nil"/>
              <w:right w:val="nil"/>
            </w:pBdr>
          </w:pPr>
          <w:r>
            <w:rPr>
              <w:noProof/>
              <w:rFonts/>
            </w:rPr>
            <w:t xml:space="preserve">Species=Versicolor</w:t>
          </w:r>
        </w:p>
      </w:tc>
    </w:tr>
  </w:tbl>
  <w:p>
    <w:pPr>
      <w:spacing w:after="0" w:before="0" w:line="160" w:lineRule="exact"/>
    </w:pPr>
  </w:p>
</w:hdr>
</file>

<file path=word/header3.xml><?xml version="1.0" encoding="utf-8"?>
<w:hdr xmlns:wps="http://schemas.microsoft.com/office/word/2010/wordprocessingShape" xmlns:wne="http://schemas.microsoft.com/office/word/2006/wordml" xmlns:wpi="http://schemas.microsoft.com/office/word/2010/wordprocessingInk" xmlns:wpg="http://schemas.microsoft.com/office/word/2010/wordprocessingGroup" xmlns:w14="http://schemas.microsoft.com/office/word/2010/wordml" xmlns:w="http://schemas.openxmlformats.org/wordprocessingml/2006/main" xmlns:w10="urn:schemas-microsoft-com:office:word" xmlns:wp="http://schemas.openxmlformats.org/drawingml/2006/wordprocessingDrawing" xmlns:wp14="http://schemas.microsoft.com/office/word/2010/wordprocessingDrawing" xmlns:w15="http://schemas.microsoft.com/office/word/2012/wordml" xmlns:v="urn:schemas-microsoft-com:vml" xmlns:m="http://schemas.openxmlformats.org/officeDocument/2006/math" xmlns:r="http://schemas.openxmlformats.org/officeDocument/2006/relationships" xmlns:o="urn:schemas-microsoft-com:office:office" xmlns:mc="http://schemas.openxmlformats.org/markup-compatibility/2006" xmlns:wpc="http://schemas.microsoft.com/office/word/2010/wordprocessingCanvas" mc:Ignorable="w14 w15 wp14">
  <w:tbl>
    <w:tblPr>
      <w:tblStyle w:val="sassectionheader"/>
      <w:tblW w:type="pct" w:w="100%"/>
      <w:jc w:val="center"/>
    </w:tblPr>
    <w:tblGrid>
      <w:gridCol w:w="12240"/>
    </w:tblGrid>
    <w:tr>
      <w:trPr>
</w:trPr>
      <w:tc>
        <w:tcPr>
          <w:tcBorders>
            <w:top w:val="nil"/>
            <w:start w:val="nil"/>
            <w:bottom w:val="nil"/>
            <w:end w:val="nil"/>
          </w:tcBorders>
          <w:shd w:color="auto" w:themeFill="light1" w:val="clear"/>
          <w:tcMar>
            <w:bottom w:type="dxa" w:w="160"/>
          </w:tcMar>
        </w:tcPr>
        <w:p>
          <w:pPr>
            <w:jc w:val="end"/>
            <w:pStyle w:val="sasfixturescontainer"/>
            <w:pBdr>
              <w:top w:val="nil"/>
              <w:left w:val="nil"/>
              <w:bottom w:val="nil"/>
              <w:right w:val="nil"/>
            </w:pBdr>
          </w:pPr>
          <w:r>
            <w:rPr>
</w:rPr>
            <w:fldChar w:fldCharType="begin"/>
          </w:r>
          <w:r>
            <w:rPr>
</w:rPr>
            <w:instrText xml:space="preserve">DATE \@"HH:mm dddd, MMMM dd, yyyy"</w:instrText>
          </w:r>
          <w:r>
            <w:rPr>
</w:rPr>
            <w:fldChar w:fldCharType="end"/>
          </w:r>
          <w:r>
            <w:rPr>
              <w:noProof/>
              <w:rFonts/>
            </w:rPr>
            <w:t xml:space="preserve">     </w:t>
          </w:r>
          <w:r>
            <w:rPr>
</w:rPr>
            <w:fldChar w:fldCharType="begin"/>
          </w:r>
          <w:r>
            <w:rPr>
</w:rPr>
            <w:instrText xml:space="preserve">PAGE</w:instrText>
          </w:r>
          <w:r>
            <w:rPr>
</w:rPr>
            <w:fldChar w:fldCharType="end"/>
          </w:r>
        </w:p>
        <w:p>
          <w:pPr>
            <w:jc w:val="start"/>
            <w:pStyle w:val="sassystemtitle"/>
            <w:pBdr>
              <w:top w:val="nil"/>
              <w:left w:val="nil"/>
              <w:bottom w:val="nil"/>
              <w:right w:val="nil"/>
            </w:pBdr>
          </w:pPr>
          <w:r>
            <w:rPr>
</w:rPr>
            <w:t xml:space="preserve">Raw SAS Output: PROC UNIVARIATE for SepalLength by Species</w:t>
          </w:r>
        </w:p>
        <w:p>
          <w:pPr>
            <w:jc w:val="start"/>
            <w:pStyle w:val="sasproctitle"/>
            <w:pBdr>
              <w:top w:val="nil"/>
              <w:left w:val="nil"/>
              <w:bottom w:val="nil"/>
              <w:right w:val="nil"/>
            </w:pBdr>
          </w:pPr>
          <w:r>
            <w:rPr>
</w:rPr>
            <w:t xml:space="preserve">The UNIVARIATE Procedure</w:t>
          </w:r>
        </w:p>
        <w:p>
          <w:pPr>
            <w:jc w:val="start"/>
            <w:pStyle w:val="sasproctitle"/>
            <w:pBdr>
              <w:top w:val="nil"/>
              <w:left w:val="nil"/>
              <w:bottom w:val="nil"/>
              <w:right w:val="nil"/>
            </w:pBdr>
          </w:pPr>
          <w:r>
            <w:rPr>
</w:rPr>
            <w:t xml:space="preserve">Variable:  SepalLength</w:t>
          </w:r>
        </w:p>
        <w:p>
          <w:pPr>
            <w:jc w:val="start"/>
            <w:pStyle w:val="sasbyline"/>
            <w:pBdr>
              <w:top w:val="nil"/>
              <w:left w:val="nil"/>
              <w:bottom w:val="nil"/>
              <w:right w:val="nil"/>
            </w:pBdr>
          </w:pPr>
          <w:r>
            <w:rPr>
              <w:noProof/>
              <w:rFonts/>
            </w:rPr>
            <w:t xml:space="preserve">Species=Virginica</w:t>
          </w:r>
        </w:p>
      </w:tc>
    </w:tr>
  </w:tbl>
  <w:p>
    <w:pPr>
      <w:spacing w:after="0" w:before="0" w:line="160" w:lineRule="exact"/>
    </w:pPr>
  </w:p>
</w:hdr>
</file>

<file path=word/header4.xml><?xml version="1.0" encoding="utf-8"?>
<w:hdr xmlns:wps="http://schemas.microsoft.com/office/word/2010/wordprocessingShape" xmlns:wne="http://schemas.microsoft.com/office/word/2006/wordml" xmlns:wpi="http://schemas.microsoft.com/office/word/2010/wordprocessingInk" xmlns:wpg="http://schemas.microsoft.com/office/word/2010/wordprocessingGroup" xmlns:w14="http://schemas.microsoft.com/office/word/2010/wordml" xmlns:w="http://schemas.openxmlformats.org/wordprocessingml/2006/main" xmlns:w10="urn:schemas-microsoft-com:office:word" xmlns:wp="http://schemas.openxmlformats.org/drawingml/2006/wordprocessingDrawing" xmlns:wp14="http://schemas.microsoft.com/office/word/2010/wordprocessingDrawing" xmlns:w15="http://schemas.microsoft.com/office/word/2012/wordml" xmlns:v="urn:schemas-microsoft-com:vml" xmlns:m="http://schemas.openxmlformats.org/officeDocument/2006/math" xmlns:r="http://schemas.openxmlformats.org/officeDocument/2006/relationships" xmlns:o="urn:schemas-microsoft-com:office:office" xmlns:mc="http://schemas.openxmlformats.org/markup-compatibility/2006" xmlns:wpc="http://schemas.microsoft.com/office/word/2010/wordprocessingCanvas" mc:Ignorable="w14 w15 wp14">
  <w:tbl>
    <w:tblPr>
      <w:tblStyle w:val="sassectionheader"/>
      <w:tblW w:type="pct" w:w="100%"/>
      <w:jc w:val="center"/>
    </w:tblPr>
    <w:tblGrid>
      <w:gridCol w:w="12240"/>
    </w:tblGrid>
    <w:tr>
      <w:trPr>
</w:trPr>
      <w:tc>
        <w:tcPr>
          <w:tcBorders>
            <w:top w:val="nil"/>
            <w:start w:val="nil"/>
            <w:bottom w:val="nil"/>
            <w:end w:val="nil"/>
          </w:tcBorders>
          <w:shd w:color="auto" w:themeFill="light1" w:val="clear"/>
          <w:tcMar>
            <w:bottom w:type="dxa" w:w="160"/>
          </w:tcMar>
        </w:tcPr>
        <w:p>
          <w:pPr>
            <w:jc w:val="end"/>
            <w:pStyle w:val="sasfixturescontainer"/>
            <w:pBdr>
              <w:top w:val="nil"/>
              <w:left w:val="nil"/>
              <w:bottom w:val="nil"/>
              <w:right w:val="nil"/>
            </w:pBdr>
          </w:pPr>
          <w:r>
            <w:rPr>
</w:rPr>
            <w:fldChar w:fldCharType="begin"/>
          </w:r>
          <w:r>
            <w:rPr>
</w:rPr>
            <w:instrText xml:space="preserve">DATE \@"HH:mm dddd, MMMM dd, yyyy"</w:instrText>
          </w:r>
          <w:r>
            <w:rPr>
</w:rPr>
            <w:fldChar w:fldCharType="end"/>
          </w:r>
          <w:r>
            <w:rPr>
              <w:noProof/>
              <w:rFonts/>
            </w:rPr>
            <w:t xml:space="preserve">     </w:t>
          </w:r>
          <w:r>
            <w:rPr>
</w:rPr>
            <w:fldChar w:fldCharType="begin"/>
          </w:r>
          <w:r>
            <w:rPr>
</w:rPr>
            <w:instrText xml:space="preserve">PAGE</w:instrText>
          </w:r>
          <w:r>
            <w:rPr>
</w:rPr>
            <w:fldChar w:fldCharType="end"/>
          </w:r>
        </w:p>
        <w:p>
          <w:pPr>
            <w:jc w:val="start"/>
            <w:pStyle w:val="sassystemtitle"/>
            <w:pBdr>
              <w:top w:val="nil"/>
              <w:left w:val="nil"/>
              <w:bottom w:val="nil"/>
              <w:right w:val="nil"/>
            </w:pBdr>
          </w:pPr>
          <w:r>
            <w:rPr>
</w:rPr>
            <w:t xml:space="preserve">Raw SAS Output: PROC UNIVARIATE for SepalWidth by Species</w:t>
          </w:r>
        </w:p>
        <w:p>
          <w:pPr>
            <w:jc w:val="start"/>
            <w:pStyle w:val="sasproctitle"/>
            <w:pBdr>
              <w:top w:val="nil"/>
              <w:left w:val="nil"/>
              <w:bottom w:val="nil"/>
              <w:right w:val="nil"/>
            </w:pBdr>
          </w:pPr>
          <w:r>
            <w:rPr>
</w:rPr>
            <w:t xml:space="preserve">The UNIVARIATE Procedure</w:t>
          </w:r>
        </w:p>
        <w:p>
          <w:pPr>
            <w:jc w:val="start"/>
            <w:pStyle w:val="sasproctitle"/>
            <w:pBdr>
              <w:top w:val="nil"/>
              <w:left w:val="nil"/>
              <w:bottom w:val="nil"/>
              <w:right w:val="nil"/>
            </w:pBdr>
          </w:pPr>
          <w:r>
            <w:rPr>
</w:rPr>
            <w:t xml:space="preserve">Variable:  SepalWidth</w:t>
          </w:r>
        </w:p>
        <w:p>
          <w:pPr>
            <w:jc w:val="start"/>
            <w:pStyle w:val="sasbyline"/>
            <w:pBdr>
              <w:top w:val="nil"/>
              <w:left w:val="nil"/>
              <w:bottom w:val="nil"/>
              <w:right w:val="nil"/>
            </w:pBdr>
          </w:pPr>
          <w:r>
            <w:rPr>
              <w:noProof/>
              <w:rFonts/>
            </w:rPr>
            <w:t xml:space="preserve">Species=Setosa</w:t>
          </w:r>
        </w:p>
      </w:tc>
    </w:tr>
  </w:tbl>
  <w:p>
    <w:pPr>
      <w:spacing w:after="0" w:before="0" w:line="160" w:lineRule="exact"/>
    </w:pPr>
  </w:p>
</w:hdr>
</file>

<file path=word/header5.xml><?xml version="1.0" encoding="utf-8"?>
<w:hdr xmlns:wps="http://schemas.microsoft.com/office/word/2010/wordprocessingShape" xmlns:wne="http://schemas.microsoft.com/office/word/2006/wordml" xmlns:wpi="http://schemas.microsoft.com/office/word/2010/wordprocessingInk" xmlns:wpg="http://schemas.microsoft.com/office/word/2010/wordprocessingGroup" xmlns:w14="http://schemas.microsoft.com/office/word/2010/wordml" xmlns:w="http://schemas.openxmlformats.org/wordprocessingml/2006/main" xmlns:w10="urn:schemas-microsoft-com:office:word" xmlns:wp="http://schemas.openxmlformats.org/drawingml/2006/wordprocessingDrawing" xmlns:wp14="http://schemas.microsoft.com/office/word/2010/wordprocessingDrawing" xmlns:w15="http://schemas.microsoft.com/office/word/2012/wordml" xmlns:v="urn:schemas-microsoft-com:vml" xmlns:m="http://schemas.openxmlformats.org/officeDocument/2006/math" xmlns:r="http://schemas.openxmlformats.org/officeDocument/2006/relationships" xmlns:o="urn:schemas-microsoft-com:office:office" xmlns:mc="http://schemas.openxmlformats.org/markup-compatibility/2006" xmlns:wpc="http://schemas.microsoft.com/office/word/2010/wordprocessingCanvas" mc:Ignorable="w14 w15 wp14">
  <w:tbl>
    <w:tblPr>
      <w:tblStyle w:val="sassectionheader"/>
      <w:tblW w:type="pct" w:w="100%"/>
      <w:jc w:val="center"/>
    </w:tblPr>
    <w:tblGrid>
      <w:gridCol w:w="12240"/>
    </w:tblGrid>
    <w:tr>
      <w:trPr>
</w:trPr>
      <w:tc>
        <w:tcPr>
          <w:tcBorders>
            <w:top w:val="nil"/>
            <w:start w:val="nil"/>
            <w:bottom w:val="nil"/>
            <w:end w:val="nil"/>
          </w:tcBorders>
          <w:shd w:color="auto" w:themeFill="light1" w:val="clear"/>
          <w:tcMar>
            <w:bottom w:type="dxa" w:w="160"/>
          </w:tcMar>
        </w:tcPr>
        <w:p>
          <w:pPr>
            <w:jc w:val="end"/>
            <w:pStyle w:val="sasfixturescontainer"/>
            <w:pBdr>
              <w:top w:val="nil"/>
              <w:left w:val="nil"/>
              <w:bottom w:val="nil"/>
              <w:right w:val="nil"/>
            </w:pBdr>
          </w:pPr>
          <w:r>
            <w:rPr>
</w:rPr>
            <w:fldChar w:fldCharType="begin"/>
          </w:r>
          <w:r>
            <w:rPr>
</w:rPr>
            <w:instrText xml:space="preserve">DATE \@"HH:mm dddd, MMMM dd, yyyy"</w:instrText>
          </w:r>
          <w:r>
            <w:rPr>
</w:rPr>
            <w:fldChar w:fldCharType="end"/>
          </w:r>
          <w:r>
            <w:rPr>
              <w:noProof/>
              <w:rFonts/>
            </w:rPr>
            <w:t xml:space="preserve">     </w:t>
          </w:r>
          <w:r>
            <w:rPr>
</w:rPr>
            <w:fldChar w:fldCharType="begin"/>
          </w:r>
          <w:r>
            <w:rPr>
</w:rPr>
            <w:instrText xml:space="preserve">PAGE</w:instrText>
          </w:r>
          <w:r>
            <w:rPr>
</w:rPr>
            <w:fldChar w:fldCharType="end"/>
          </w:r>
        </w:p>
        <w:p>
          <w:pPr>
            <w:jc w:val="start"/>
            <w:pStyle w:val="sassystemtitle"/>
            <w:pBdr>
              <w:top w:val="nil"/>
              <w:left w:val="nil"/>
              <w:bottom w:val="nil"/>
              <w:right w:val="nil"/>
            </w:pBdr>
          </w:pPr>
          <w:r>
            <w:rPr>
</w:rPr>
            <w:t xml:space="preserve">Raw SAS Output: PROC UNIVARIATE for SepalWidth by Species</w:t>
          </w:r>
        </w:p>
        <w:p>
          <w:pPr>
            <w:jc w:val="start"/>
            <w:pStyle w:val="sasproctitle"/>
            <w:pBdr>
              <w:top w:val="nil"/>
              <w:left w:val="nil"/>
              <w:bottom w:val="nil"/>
              <w:right w:val="nil"/>
            </w:pBdr>
          </w:pPr>
          <w:r>
            <w:rPr>
</w:rPr>
            <w:t xml:space="preserve">The UNIVARIATE Procedure</w:t>
          </w:r>
        </w:p>
        <w:p>
          <w:pPr>
            <w:jc w:val="start"/>
            <w:pStyle w:val="sasproctitle"/>
            <w:pBdr>
              <w:top w:val="nil"/>
              <w:left w:val="nil"/>
              <w:bottom w:val="nil"/>
              <w:right w:val="nil"/>
            </w:pBdr>
          </w:pPr>
          <w:r>
            <w:rPr>
</w:rPr>
            <w:t xml:space="preserve">Variable:  SepalWidth</w:t>
          </w:r>
        </w:p>
        <w:p>
          <w:pPr>
            <w:jc w:val="start"/>
            <w:pStyle w:val="sasbyline"/>
            <w:pBdr>
              <w:top w:val="nil"/>
              <w:left w:val="nil"/>
              <w:bottom w:val="nil"/>
              <w:right w:val="nil"/>
            </w:pBdr>
          </w:pPr>
          <w:r>
            <w:rPr>
              <w:noProof/>
              <w:rFonts/>
            </w:rPr>
            <w:t xml:space="preserve">Species=Versicolor</w:t>
          </w:r>
        </w:p>
      </w:tc>
    </w:tr>
  </w:tbl>
  <w:p>
    <w:pPr>
      <w:spacing w:after="0" w:before="0" w:line="160" w:lineRule="exact"/>
    </w:pPr>
  </w:p>
</w:hdr>
</file>

<file path=word/header6.xml><?xml version="1.0" encoding="utf-8"?>
<w:hdr xmlns:wps="http://schemas.microsoft.com/office/word/2010/wordprocessingShape" xmlns:wne="http://schemas.microsoft.com/office/word/2006/wordml" xmlns:wpi="http://schemas.microsoft.com/office/word/2010/wordprocessingInk" xmlns:wpg="http://schemas.microsoft.com/office/word/2010/wordprocessingGroup" xmlns:w14="http://schemas.microsoft.com/office/word/2010/wordml" xmlns:w="http://schemas.openxmlformats.org/wordprocessingml/2006/main" xmlns:w10="urn:schemas-microsoft-com:office:word" xmlns:wp="http://schemas.openxmlformats.org/drawingml/2006/wordprocessingDrawing" xmlns:wp14="http://schemas.microsoft.com/office/word/2010/wordprocessingDrawing" xmlns:w15="http://schemas.microsoft.com/office/word/2012/wordml" xmlns:v="urn:schemas-microsoft-com:vml" xmlns:m="http://schemas.openxmlformats.org/officeDocument/2006/math" xmlns:r="http://schemas.openxmlformats.org/officeDocument/2006/relationships" xmlns:o="urn:schemas-microsoft-com:office:office" xmlns:mc="http://schemas.openxmlformats.org/markup-compatibility/2006" xmlns:wpc="http://schemas.microsoft.com/office/word/2010/wordprocessingCanvas" mc:Ignorable="w14 w15 wp14">
  <w:tbl>
    <w:tblPr>
      <w:tblStyle w:val="sassectionheader"/>
      <w:tblW w:type="pct" w:w="100%"/>
      <w:jc w:val="center"/>
    </w:tblPr>
    <w:tblGrid>
      <w:gridCol w:w="12240"/>
    </w:tblGrid>
    <w:tr>
      <w:trPr>
</w:trPr>
      <w:tc>
        <w:tcPr>
          <w:tcBorders>
            <w:top w:val="nil"/>
            <w:start w:val="nil"/>
            <w:bottom w:val="nil"/>
            <w:end w:val="nil"/>
          </w:tcBorders>
          <w:shd w:color="auto" w:themeFill="light1" w:val="clear"/>
          <w:tcMar>
            <w:bottom w:type="dxa" w:w="160"/>
          </w:tcMar>
        </w:tcPr>
        <w:p>
          <w:pPr>
            <w:jc w:val="end"/>
            <w:pStyle w:val="sasfixturescontainer"/>
            <w:pBdr>
              <w:top w:val="nil"/>
              <w:left w:val="nil"/>
              <w:bottom w:val="nil"/>
              <w:right w:val="nil"/>
            </w:pBdr>
          </w:pPr>
          <w:r>
            <w:rPr>
</w:rPr>
            <w:fldChar w:fldCharType="begin"/>
          </w:r>
          <w:r>
            <w:rPr>
</w:rPr>
            <w:instrText xml:space="preserve">DATE \@"HH:mm dddd, MMMM dd, yyyy"</w:instrText>
          </w:r>
          <w:r>
            <w:rPr>
</w:rPr>
            <w:fldChar w:fldCharType="end"/>
          </w:r>
          <w:r>
            <w:rPr>
              <w:noProof/>
              <w:rFonts/>
            </w:rPr>
            <w:t xml:space="preserve">     </w:t>
          </w:r>
          <w:r>
            <w:rPr>
</w:rPr>
            <w:fldChar w:fldCharType="begin"/>
          </w:r>
          <w:r>
            <w:rPr>
</w:rPr>
            <w:instrText xml:space="preserve">PAGE</w:instrText>
          </w:r>
          <w:r>
            <w:rPr>
</w:rPr>
            <w:fldChar w:fldCharType="end"/>
          </w:r>
        </w:p>
        <w:p>
          <w:pPr>
            <w:jc w:val="start"/>
            <w:pStyle w:val="sassystemtitle"/>
            <w:pBdr>
              <w:top w:val="nil"/>
              <w:left w:val="nil"/>
              <w:bottom w:val="nil"/>
              <w:right w:val="nil"/>
            </w:pBdr>
          </w:pPr>
          <w:r>
            <w:rPr>
</w:rPr>
            <w:t xml:space="preserve">Raw SAS Output: PROC UNIVARIATE for SepalWidth by Species</w:t>
          </w:r>
        </w:p>
        <w:p>
          <w:pPr>
            <w:jc w:val="start"/>
            <w:pStyle w:val="sasproctitle"/>
            <w:pBdr>
              <w:top w:val="nil"/>
              <w:left w:val="nil"/>
              <w:bottom w:val="nil"/>
              <w:right w:val="nil"/>
            </w:pBdr>
          </w:pPr>
          <w:r>
            <w:rPr>
</w:rPr>
            <w:t xml:space="preserve">The UNIVARIATE Procedure</w:t>
          </w:r>
        </w:p>
        <w:p>
          <w:pPr>
            <w:jc w:val="start"/>
            <w:pStyle w:val="sasproctitle"/>
            <w:pBdr>
              <w:top w:val="nil"/>
              <w:left w:val="nil"/>
              <w:bottom w:val="nil"/>
              <w:right w:val="nil"/>
            </w:pBdr>
          </w:pPr>
          <w:r>
            <w:rPr>
</w:rPr>
            <w:t xml:space="preserve">Variable:  SepalWidth</w:t>
          </w:r>
        </w:p>
        <w:p>
          <w:pPr>
            <w:jc w:val="start"/>
            <w:pStyle w:val="sasbyline"/>
            <w:pBdr>
              <w:top w:val="nil"/>
              <w:left w:val="nil"/>
              <w:bottom w:val="nil"/>
              <w:right w:val="nil"/>
            </w:pBdr>
          </w:pPr>
          <w:r>
            <w:rPr>
              <w:noProof/>
              <w:rFonts/>
            </w:rPr>
            <w:t xml:space="preserve">Species=Virginica</w:t>
          </w:r>
        </w:p>
      </w:tc>
    </w:tr>
  </w:tbl>
  <w:p>
    <w:pPr>
      <w:spacing w:after="0" w:before="0" w:line="160" w:lineRule="exact"/>
    </w:pPr>
  </w:p>
</w:hdr>
</file>

<file path=word/header7.xml><?xml version="1.0" encoding="utf-8"?>
<w:hdr xmlns:wps="http://schemas.microsoft.com/office/word/2010/wordprocessingShape" xmlns:wne="http://schemas.microsoft.com/office/word/2006/wordml" xmlns:wpi="http://schemas.microsoft.com/office/word/2010/wordprocessingInk" xmlns:wpg="http://schemas.microsoft.com/office/word/2010/wordprocessingGroup" xmlns:w14="http://schemas.microsoft.com/office/word/2010/wordml" xmlns:w="http://schemas.openxmlformats.org/wordprocessingml/2006/main" xmlns:w10="urn:schemas-microsoft-com:office:word" xmlns:wp="http://schemas.openxmlformats.org/drawingml/2006/wordprocessingDrawing" xmlns:wp14="http://schemas.microsoft.com/office/word/2010/wordprocessingDrawing" xmlns:w15="http://schemas.microsoft.com/office/word/2012/wordml" xmlns:v="urn:schemas-microsoft-com:vml" xmlns:m="http://schemas.openxmlformats.org/officeDocument/2006/math" xmlns:r="http://schemas.openxmlformats.org/officeDocument/2006/relationships" xmlns:o="urn:schemas-microsoft-com:office:office" xmlns:mc="http://schemas.openxmlformats.org/markup-compatibility/2006" xmlns:wpc="http://schemas.microsoft.com/office/word/2010/wordprocessingCanvas" mc:Ignorable="w14 w15 wp14">
  <w:tbl>
    <w:tblPr>
      <w:tblStyle w:val="sassectionheader"/>
      <w:tblW w:type="pct" w:w="100%"/>
      <w:jc w:val="center"/>
    </w:tblPr>
    <w:tblGrid>
      <w:gridCol w:w="12240"/>
    </w:tblGrid>
    <w:tr>
      <w:trPr>
</w:trPr>
      <w:tc>
        <w:tcPr>
          <w:tcBorders>
            <w:top w:val="nil"/>
            <w:start w:val="nil"/>
            <w:bottom w:val="nil"/>
            <w:end w:val="nil"/>
          </w:tcBorders>
          <w:shd w:color="auto" w:themeFill="light1" w:val="clear"/>
          <w:tcMar>
            <w:bottom w:type="dxa" w:w="160"/>
          </w:tcMar>
        </w:tcPr>
        <w:p>
          <w:pPr>
            <w:jc w:val="end"/>
            <w:pStyle w:val="sasfixturescontainer"/>
            <w:pBdr>
              <w:top w:val="nil"/>
              <w:left w:val="nil"/>
              <w:bottom w:val="nil"/>
              <w:right w:val="nil"/>
            </w:pBdr>
          </w:pPr>
          <w:r>
            <w:rPr>
</w:rPr>
            <w:fldChar w:fldCharType="begin"/>
          </w:r>
          <w:r>
            <w:rPr>
</w:rPr>
            <w:instrText xml:space="preserve">DATE \@"HH:mm dddd, MMMM dd, yyyy"</w:instrText>
          </w:r>
          <w:r>
            <w:rPr>
</w:rPr>
            <w:fldChar w:fldCharType="end"/>
          </w:r>
          <w:r>
            <w:rPr>
              <w:noProof/>
              <w:rFonts/>
            </w:rPr>
            <w:t xml:space="preserve">     </w:t>
          </w:r>
          <w:r>
            <w:rPr>
</w:rPr>
            <w:fldChar w:fldCharType="begin"/>
          </w:r>
          <w:r>
            <w:rPr>
</w:rPr>
            <w:instrText xml:space="preserve">PAGE</w:instrText>
          </w:r>
          <w:r>
            <w:rPr>
</w:rPr>
            <w:fldChar w:fldCharType="end"/>
          </w:r>
        </w:p>
        <w:p>
          <w:pPr>
            <w:jc w:val="start"/>
            <w:pStyle w:val="sassystemtitle"/>
            <w:pBdr>
              <w:top w:val="nil"/>
              <w:left w:val="nil"/>
              <w:bottom w:val="nil"/>
              <w:right w:val="nil"/>
            </w:pBdr>
          </w:pPr>
          <w:r>
            <w:rPr>
</w:rPr>
            <w:t xml:space="preserve">Raw SAS Output: PROC UNIVARIATE for PetalLength by Species</w:t>
          </w:r>
        </w:p>
        <w:p>
          <w:pPr>
            <w:jc w:val="start"/>
            <w:pStyle w:val="sasproctitle"/>
            <w:pBdr>
              <w:top w:val="nil"/>
              <w:left w:val="nil"/>
              <w:bottom w:val="nil"/>
              <w:right w:val="nil"/>
            </w:pBdr>
          </w:pPr>
          <w:r>
            <w:rPr>
</w:rPr>
            <w:t xml:space="preserve">The UNIVARIATE Procedure</w:t>
          </w:r>
        </w:p>
        <w:p>
          <w:pPr>
            <w:jc w:val="start"/>
            <w:pStyle w:val="sasproctitle"/>
            <w:pBdr>
              <w:top w:val="nil"/>
              <w:left w:val="nil"/>
              <w:bottom w:val="nil"/>
              <w:right w:val="nil"/>
            </w:pBdr>
          </w:pPr>
          <w:r>
            <w:rPr>
</w:rPr>
            <w:t xml:space="preserve">Variable:  PetalLength</w:t>
          </w:r>
        </w:p>
        <w:p>
          <w:pPr>
            <w:jc w:val="start"/>
            <w:pStyle w:val="sasbyline"/>
            <w:pBdr>
              <w:top w:val="nil"/>
              <w:left w:val="nil"/>
              <w:bottom w:val="nil"/>
              <w:right w:val="nil"/>
            </w:pBdr>
          </w:pPr>
          <w:r>
            <w:rPr>
              <w:noProof/>
              <w:rFonts/>
            </w:rPr>
            <w:t xml:space="preserve">Species=Setosa</w:t>
          </w:r>
        </w:p>
      </w:tc>
    </w:tr>
  </w:tbl>
  <w:p>
    <w:pPr>
      <w:spacing w:after="0" w:before="0" w:line="160" w:lineRule="exact"/>
    </w:pPr>
  </w:p>
</w:hdr>
</file>

<file path=word/header8.xml><?xml version="1.0" encoding="utf-8"?>
<w:hdr xmlns:wps="http://schemas.microsoft.com/office/word/2010/wordprocessingShape" xmlns:wne="http://schemas.microsoft.com/office/word/2006/wordml" xmlns:wpi="http://schemas.microsoft.com/office/word/2010/wordprocessingInk" xmlns:wpg="http://schemas.microsoft.com/office/word/2010/wordprocessingGroup" xmlns:w14="http://schemas.microsoft.com/office/word/2010/wordml" xmlns:w="http://schemas.openxmlformats.org/wordprocessingml/2006/main" xmlns:w10="urn:schemas-microsoft-com:office:word" xmlns:wp="http://schemas.openxmlformats.org/drawingml/2006/wordprocessingDrawing" xmlns:wp14="http://schemas.microsoft.com/office/word/2010/wordprocessingDrawing" xmlns:w15="http://schemas.microsoft.com/office/word/2012/wordml" xmlns:v="urn:schemas-microsoft-com:vml" xmlns:m="http://schemas.openxmlformats.org/officeDocument/2006/math" xmlns:r="http://schemas.openxmlformats.org/officeDocument/2006/relationships" xmlns:o="urn:schemas-microsoft-com:office:office" xmlns:mc="http://schemas.openxmlformats.org/markup-compatibility/2006" xmlns:wpc="http://schemas.microsoft.com/office/word/2010/wordprocessingCanvas" mc:Ignorable="w14 w15 wp14">
  <w:tbl>
    <w:tblPr>
      <w:tblStyle w:val="sassectionheader"/>
      <w:tblW w:type="pct" w:w="100%"/>
      <w:jc w:val="center"/>
    </w:tblPr>
    <w:tblGrid>
      <w:gridCol w:w="12240"/>
    </w:tblGrid>
    <w:tr>
      <w:trPr>
</w:trPr>
      <w:tc>
        <w:tcPr>
          <w:tcBorders>
            <w:top w:val="nil"/>
            <w:start w:val="nil"/>
            <w:bottom w:val="nil"/>
            <w:end w:val="nil"/>
          </w:tcBorders>
          <w:shd w:color="auto" w:themeFill="light1" w:val="clear"/>
          <w:tcMar>
            <w:bottom w:type="dxa" w:w="160"/>
          </w:tcMar>
        </w:tcPr>
        <w:p>
          <w:pPr>
            <w:jc w:val="end"/>
            <w:pStyle w:val="sasfixturescontainer"/>
            <w:pBdr>
              <w:top w:val="nil"/>
              <w:left w:val="nil"/>
              <w:bottom w:val="nil"/>
              <w:right w:val="nil"/>
            </w:pBdr>
          </w:pPr>
          <w:r>
            <w:rPr>
</w:rPr>
            <w:fldChar w:fldCharType="begin"/>
          </w:r>
          <w:r>
            <w:rPr>
</w:rPr>
            <w:instrText xml:space="preserve">DATE \@"HH:mm dddd, MMMM dd, yyyy"</w:instrText>
          </w:r>
          <w:r>
            <w:rPr>
</w:rPr>
            <w:fldChar w:fldCharType="end"/>
          </w:r>
          <w:r>
            <w:rPr>
              <w:noProof/>
              <w:rFonts/>
            </w:rPr>
            <w:t xml:space="preserve">     </w:t>
          </w:r>
          <w:r>
            <w:rPr>
</w:rPr>
            <w:fldChar w:fldCharType="begin"/>
          </w:r>
          <w:r>
            <w:rPr>
</w:rPr>
            <w:instrText xml:space="preserve">PAGE</w:instrText>
          </w:r>
          <w:r>
            <w:rPr>
</w:rPr>
            <w:fldChar w:fldCharType="end"/>
          </w:r>
        </w:p>
        <w:p>
          <w:pPr>
            <w:jc w:val="start"/>
            <w:pStyle w:val="sassystemtitle"/>
            <w:pBdr>
              <w:top w:val="nil"/>
              <w:left w:val="nil"/>
              <w:bottom w:val="nil"/>
              <w:right w:val="nil"/>
            </w:pBdr>
          </w:pPr>
          <w:r>
            <w:rPr>
</w:rPr>
            <w:t xml:space="preserve">Raw SAS Output: PROC UNIVARIATE for PetalLength by Species</w:t>
          </w:r>
        </w:p>
        <w:p>
          <w:pPr>
            <w:jc w:val="start"/>
            <w:pStyle w:val="sasproctitle"/>
            <w:pBdr>
              <w:top w:val="nil"/>
              <w:left w:val="nil"/>
              <w:bottom w:val="nil"/>
              <w:right w:val="nil"/>
            </w:pBdr>
          </w:pPr>
          <w:r>
            <w:rPr>
</w:rPr>
            <w:t xml:space="preserve">The UNIVARIATE Procedure</w:t>
          </w:r>
        </w:p>
        <w:p>
          <w:pPr>
            <w:jc w:val="start"/>
            <w:pStyle w:val="sasproctitle"/>
            <w:pBdr>
              <w:top w:val="nil"/>
              <w:left w:val="nil"/>
              <w:bottom w:val="nil"/>
              <w:right w:val="nil"/>
            </w:pBdr>
          </w:pPr>
          <w:r>
            <w:rPr>
</w:rPr>
            <w:t xml:space="preserve">Variable:  PetalLength</w:t>
          </w:r>
        </w:p>
        <w:p>
          <w:pPr>
            <w:jc w:val="start"/>
            <w:pStyle w:val="sasbyline"/>
            <w:pBdr>
              <w:top w:val="nil"/>
              <w:left w:val="nil"/>
              <w:bottom w:val="nil"/>
              <w:right w:val="nil"/>
            </w:pBdr>
          </w:pPr>
          <w:r>
            <w:rPr>
              <w:noProof/>
              <w:rFonts/>
            </w:rPr>
            <w:t xml:space="preserve">Species=Versicolor</w:t>
          </w:r>
        </w:p>
      </w:tc>
    </w:tr>
  </w:tbl>
  <w:p>
    <w:pPr>
      <w:spacing w:after="0" w:before="0" w:line="160" w:lineRule="exact"/>
    </w:pPr>
  </w:p>
</w:hdr>
</file>

<file path=word/header9.xml><?xml version="1.0" encoding="utf-8"?>
<w:hdr xmlns:wps="http://schemas.microsoft.com/office/word/2010/wordprocessingShape" xmlns:wne="http://schemas.microsoft.com/office/word/2006/wordml" xmlns:wpi="http://schemas.microsoft.com/office/word/2010/wordprocessingInk" xmlns:wpg="http://schemas.microsoft.com/office/word/2010/wordprocessingGroup" xmlns:w14="http://schemas.microsoft.com/office/word/2010/wordml" xmlns:w="http://schemas.openxmlformats.org/wordprocessingml/2006/main" xmlns:w10="urn:schemas-microsoft-com:office:word" xmlns:wp="http://schemas.openxmlformats.org/drawingml/2006/wordprocessingDrawing" xmlns:wp14="http://schemas.microsoft.com/office/word/2010/wordprocessingDrawing" xmlns:w15="http://schemas.microsoft.com/office/word/2012/wordml" xmlns:v="urn:schemas-microsoft-com:vml" xmlns:m="http://schemas.openxmlformats.org/officeDocument/2006/math" xmlns:r="http://schemas.openxmlformats.org/officeDocument/2006/relationships" xmlns:o="urn:schemas-microsoft-com:office:office" xmlns:mc="http://schemas.openxmlformats.org/markup-compatibility/2006" xmlns:wpc="http://schemas.microsoft.com/office/word/2010/wordprocessingCanvas" mc:Ignorable="w14 w15 wp14">
  <w:tbl>
    <w:tblPr>
      <w:tblStyle w:val="sassectionheader"/>
      <w:tblW w:type="pct" w:w="100%"/>
      <w:jc w:val="center"/>
    </w:tblPr>
    <w:tblGrid>
      <w:gridCol w:w="12240"/>
    </w:tblGrid>
    <w:tr>
      <w:trPr>
</w:trPr>
      <w:tc>
        <w:tcPr>
          <w:tcBorders>
            <w:top w:val="nil"/>
            <w:start w:val="nil"/>
            <w:bottom w:val="nil"/>
            <w:end w:val="nil"/>
          </w:tcBorders>
          <w:shd w:color="auto" w:themeFill="light1" w:val="clear"/>
          <w:tcMar>
            <w:bottom w:type="dxa" w:w="160"/>
          </w:tcMar>
        </w:tcPr>
        <w:p>
          <w:pPr>
            <w:jc w:val="end"/>
            <w:pStyle w:val="sasfixturescontainer"/>
            <w:pBdr>
              <w:top w:val="nil"/>
              <w:left w:val="nil"/>
              <w:bottom w:val="nil"/>
              <w:right w:val="nil"/>
            </w:pBdr>
          </w:pPr>
          <w:r>
            <w:rPr>
</w:rPr>
            <w:fldChar w:fldCharType="begin"/>
          </w:r>
          <w:r>
            <w:rPr>
</w:rPr>
            <w:instrText xml:space="preserve">DATE \@"HH:mm dddd, MMMM dd, yyyy"</w:instrText>
          </w:r>
          <w:r>
            <w:rPr>
</w:rPr>
            <w:fldChar w:fldCharType="end"/>
          </w:r>
          <w:r>
            <w:rPr>
              <w:noProof/>
              <w:rFonts/>
            </w:rPr>
            <w:t xml:space="preserve">     </w:t>
          </w:r>
          <w:r>
            <w:rPr>
</w:rPr>
            <w:fldChar w:fldCharType="begin"/>
          </w:r>
          <w:r>
            <w:rPr>
</w:rPr>
            <w:instrText xml:space="preserve">PAGE</w:instrText>
          </w:r>
          <w:r>
            <w:rPr>
</w:rPr>
            <w:fldChar w:fldCharType="end"/>
          </w:r>
        </w:p>
        <w:p>
          <w:pPr>
            <w:jc w:val="start"/>
            <w:pStyle w:val="sassystemtitle"/>
            <w:pBdr>
              <w:top w:val="nil"/>
              <w:left w:val="nil"/>
              <w:bottom w:val="nil"/>
              <w:right w:val="nil"/>
            </w:pBdr>
          </w:pPr>
          <w:r>
            <w:rPr>
</w:rPr>
            <w:t xml:space="preserve">Raw SAS Output: PROC UNIVARIATE for PetalLength by Species</w:t>
          </w:r>
        </w:p>
        <w:p>
          <w:pPr>
            <w:jc w:val="start"/>
            <w:pStyle w:val="sasproctitle"/>
            <w:pBdr>
              <w:top w:val="nil"/>
              <w:left w:val="nil"/>
              <w:bottom w:val="nil"/>
              <w:right w:val="nil"/>
            </w:pBdr>
          </w:pPr>
          <w:r>
            <w:rPr>
</w:rPr>
            <w:t xml:space="preserve">The UNIVARIATE Procedure</w:t>
          </w:r>
        </w:p>
        <w:p>
          <w:pPr>
            <w:jc w:val="start"/>
            <w:pStyle w:val="sasproctitle"/>
            <w:pBdr>
              <w:top w:val="nil"/>
              <w:left w:val="nil"/>
              <w:bottom w:val="nil"/>
              <w:right w:val="nil"/>
            </w:pBdr>
          </w:pPr>
          <w:r>
            <w:rPr>
</w:rPr>
            <w:t xml:space="preserve">Variable:  PetalLength</w:t>
          </w:r>
        </w:p>
        <w:p>
          <w:pPr>
            <w:jc w:val="start"/>
            <w:pStyle w:val="sasbyline"/>
            <w:pBdr>
              <w:top w:val="nil"/>
              <w:left w:val="nil"/>
              <w:bottom w:val="nil"/>
              <w:right w:val="nil"/>
            </w:pBdr>
          </w:pPr>
          <w:r>
            <w:rPr>
              <w:noProof/>
              <w:rFonts/>
            </w:rPr>
            <w:t xml:space="preserve">Species=Virginica</w:t>
          </w:r>
        </w:p>
      </w:tc>
    </w:tr>
  </w:tbl>
  <w:p>
    <w:pPr>
      <w:spacing w:after="0" w:before="0" w:line="160" w:lineRule="exact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multiLevelType w:val="hybridMultilevel"/>
    <w:lvl w:ilvl="0">
      <w:lvlJc w:val="start"/>
      <w:numFmt w:val="bullet"/>
      <w:lvlText w:val="·"/>
      <w:pPr>
        <w:ind w:hanging="360" w:start="720"/>
      </w:pPr>
      <w:rPr>
        <w:rFonts w:ascii="Symbol" w:hAnsi="Symbol" w:hint="default"/>
      </w:rPr>
    </w:lvl>
    <w:lvl w:ilvl="1">
      <w:lvlJc w:val="start"/>
      <w:numFmt w:val="bullet"/>
      <w:lvlText w:val="o"/>
      <w:pPr>
        <w:ind w:hanging="360" w:start="1440"/>
      </w:pPr>
      <w:rPr>
        <w:rFonts w:ascii="Courier New" w:hAnsi="Courier New" w:hint="default"/>
      </w:rPr>
    </w:lvl>
    <w:lvl w:ilvl="2">
      <w:lvlJc w:val="start"/>
      <w:numFmt w:val="bullet"/>
      <w:lvlText w:val="§"/>
      <w:pPr>
        <w:ind w:hanging="360" w:start="2160"/>
      </w:pPr>
      <w:rPr>
        <w:rFonts w:ascii="Wingdings" w:hAnsi="Wingdings" w:hint="default"/>
      </w:rPr>
    </w:lvl>
    <w:lvl w:ilvl="3">
      <w:lvlJc w:val="start"/>
      <w:numFmt w:val="bullet"/>
      <w:lvlText w:val="·"/>
      <w:pPr>
        <w:ind w:hanging="360" w:start="2880"/>
      </w:pPr>
      <w:rPr>
        <w:rFonts w:ascii="Symbol" w:hAnsi="Symbol" w:hint="default"/>
      </w:rPr>
    </w:lvl>
    <w:lvl w:ilvl="4">
      <w:lvlJc w:val="start"/>
      <w:numFmt w:val="bullet"/>
      <w:lvlText w:val="o"/>
      <w:pPr>
        <w:ind w:hanging="360" w:start="3600"/>
      </w:pPr>
      <w:rPr>
        <w:rFonts w:ascii="Courier New" w:hAnsi="Courier New" w:hint="default"/>
      </w:rPr>
    </w:lvl>
    <w:lvl w:ilvl="5">
      <w:lvlJc w:val="start"/>
      <w:numFmt w:val="bullet"/>
      <w:lvlText w:val="§"/>
      <w:pPr>
        <w:ind w:hanging="360" w:start="4320"/>
      </w:pPr>
      <w:rPr>
        <w:rFonts w:ascii="Wingdings" w:hAnsi="Wingdings" w:hint="default"/>
      </w:rPr>
    </w:lvl>
    <w:lvl w:ilvl="6">
      <w:lvlJc w:val="start"/>
      <w:numFmt w:val="bullet"/>
      <w:lvlText w:val="·"/>
      <w:pPr>
        <w:ind w:hanging="360" w:start="5040"/>
      </w:pPr>
      <w:rPr>
        <w:rFonts w:ascii="Symbol" w:hAnsi="Symbol" w:hint="default"/>
      </w:rPr>
    </w:lvl>
    <w:lvl w:ilvl="7">
      <w:lvlJc w:val="start"/>
      <w:numFmt w:val="bullet"/>
      <w:lvlText w:val="o"/>
      <w:pPr>
        <w:ind w:hanging="360" w:start="5760"/>
      </w:pPr>
      <w:rPr>
        <w:rFonts w:ascii="Courier New" w:hAnsi="Courier New" w:hint="default"/>
      </w:rPr>
    </w:lvl>
    <w:lvl w:ilvl="8">
      <w:lvlJc w:val="start"/>
      <w:numFmt w:val="bullet"/>
      <w:lvlText w:val="§"/>
      <w:pPr>
        <w:ind w:hanging="360" w:start="6480"/>
      </w:pPr>
      <w:rPr>
        <w:rFonts w:ascii="Wingdings" w:hAnsi="Wingdings" w:hint="default"/>
      </w:rPr>
    </w:lvl>
  </w:abstractNum>
  <w:num w:numId="1">
    <w:abstractNumId w:val="0"/>
  </w:num>
  <w:abstractNum w:abstractNumId="1" w15:restartNumberingAfterBreak="0">
    <w:multiLevelType w:val="hybridMultilevel"/>
    <w:lvl w:ilvl="0">
      <w:lvlJc w:val="start"/>
      <w:numFmt w:val="decimal"/>
      <w:start w:val="1"/>
      <w:lvlText w:val="%1."/>
      <w:pPr>
        <w:ind w:hanging="360" w:start="720"/>
      </w:pPr>
    </w:lvl>
    <w:lvl w:ilvl="1">
      <w:lvlJc w:val="start"/>
      <w:numFmt w:val="decimal"/>
      <w:start w:val="1"/>
      <w:lvlText w:val="%2."/>
      <w:pPr>
        <w:ind w:hanging="360" w:start="1440"/>
      </w:pPr>
    </w:lvl>
    <w:lvl w:ilvl="2">
      <w:lvlJc w:val="start"/>
      <w:numFmt w:val="decimal"/>
      <w:start w:val="1"/>
      <w:lvlText w:val="%3."/>
      <w:pPr>
        <w:ind w:hanging="360" w:start="2160"/>
      </w:pPr>
    </w:lvl>
    <w:lvl w:ilvl="3">
      <w:lvlJc w:val="start"/>
      <w:numFmt w:val="decimal"/>
      <w:start w:val="1"/>
      <w:lvlText w:val="%4."/>
      <w:pPr>
        <w:ind w:hanging="360" w:start="2880"/>
      </w:pPr>
    </w:lvl>
    <w:lvl w:ilvl="4">
      <w:lvlJc w:val="start"/>
      <w:numFmt w:val="decimal"/>
      <w:start w:val="1"/>
      <w:lvlText w:val="%5."/>
      <w:pPr>
        <w:ind w:hanging="360" w:start="3600"/>
      </w:pPr>
    </w:lvl>
    <w:lvl w:ilvl="5">
      <w:lvlJc w:val="start"/>
      <w:numFmt w:val="decimal"/>
      <w:start w:val="1"/>
      <w:lvlText w:val="%6."/>
      <w:pPr>
        <w:ind w:hanging="360" w:start="4320"/>
      </w:pPr>
    </w:lvl>
    <w:lvl w:ilvl="6">
      <w:lvlJc w:val="start"/>
      <w:numFmt w:val="decimal"/>
      <w:start w:val="1"/>
      <w:lvlText w:val="%7."/>
      <w:pPr>
        <w:ind w:hanging="360" w:start="5040"/>
      </w:pPr>
    </w:lvl>
    <w:lvl w:ilvl="7">
      <w:lvlJc w:val="start"/>
      <w:numFmt w:val="decimal"/>
      <w:start w:val="1"/>
      <w:lvlText w:val="%8."/>
      <w:pPr>
        <w:ind w:hanging="360" w:start="5760"/>
      </w:pPr>
    </w:lvl>
    <w:lvl w:ilvl="8">
      <w:lvlJc w:val="start"/>
      <w:numFmt w:val="decimal"/>
      <w:start w:val="1"/>
      <w:lvlText w:val="%9."/>
      <w:pPr>
        <w:ind w:hanging="360" w:start="6480"/>
      </w:pPr>
    </w:lvl>
  </w:abstractNum>
  <w:num w:numId="2">
    <w:abstractNumId w:val="1"/>
  </w:num>
</w:numbering>
</file>

<file path=word/settings.xml><?xml version="1.0" encoding="utf-8"?>
<w:settings xmlns:sl="http://schemas.openxmlformats.org/schemaLibrary/2006/main" xmlns:w14="http://schemas.microsoft.com/office/word/2010/wordml" xmlns:w15="http://schemas.microsoft.com/office/word/2012/wordml" xmlns:w="http://schemas.openxmlformats.org/wordprocessingml/2006/main" xmlns:w10="urn:schemas-microsoft-com:office:word" xmlns:v="urn:schemas-microsoft-com:vml" xmlns:m="http://schemas.openxmlformats.org/officeDocument/2006/math" xmlns:r="http://schemas.openxmlformats.org/officeDocument/2006/relationships" xmlns:o="urn:schemas-microsoft-com:office:office" xmlns:mc="http://schemas.openxmlformats.org/markup-compatibility/2006" mc:Ignorable="w14 w15">
  <w:zoom w:percent="100"/>
  <w:displayBackgroundShape/>
  <w:embedSystemFonts/>
  <w:defaultTabStop w:val="720"/>
  <w:drawingGridHorizontalSpacing w:val="120"/>
  <w:drawingGridVerticalSpacing w:val="120"/>
  <w:displayHorizontalDrawingGridEvery w:val="0"/>
  <w:displayVerticalDrawingGridEvery w:val="3"/>
  <w:doNotUseMarginsForDrawingGridOrigin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useFELayout/>
    <w:compatSetting w:val="15" w:uri="http://schemas.microsoft.com/office/word" w:name="compatibilityMode"/>
    <w:compatSetting w:val="1" w:uri="http://schemas.microsoft.com/office/word" w:name="overrideTableStyleFontSizeAndJustification"/>
    <w:compatSetting w:val="1" w:uri="http://schemas.microsoft.com/office/word" w:name="enableOpenTypeFeatures"/>
    <w:compatSetting w:val="1" w:uri="http://schemas.microsoft.com/office/word" w:name="doNotFlipMirrorIndents"/>
    <w:compatSetting w:name="differentiateMultirowTableHeaders" w:uri="http://schemas.microsoft.com/office/word" w:val="1"/>
  </w:compat>
  <w:rsids>
    <w:rsidRoot w:val="008B11B8"/>
    <w:rsid w:val="008B11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followedHyperlink="followedHyperlink" w:hyperlink="hyperlink" w:accent6="accent6" w:accent5="accent5" w:accent4="accent4" w:accent3="accent3" w:accent2="accent2" w:accent1="accent1" w:t2="dark2" w:bg2="light2" w:t1="dark1" w:bg1="light1"/>
  <w:doNotIncludeSubdocsInStats/>
  <w:doNotAutoCompressPictures/>
  <w:shapeDefaults>
    <o:shapedefaults spidmax="1026" v:ext="edit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w14="http://schemas.microsoft.com/office/word/2010/wordml" xmlns:w="http://schemas.openxmlformats.org/wordprocessingml/2006/main" xmlns:r="http://schemas.openxmlformats.org/officeDocument/2006/relationships" xmlns:mc="http://schemas.openxmlformats.org/markup-compatibility/2006" mc:Ignorable="w14">
  <w:docDefaults>
    <w:rPrDefault>
      <w:rPr>
        <w:rFonts w:cstheme="minorBidi" w:hAnsiTheme="minorHAnsi" w:eastAsiaTheme="minorEastAsia" w:asciiTheme="minorHAnsi"/>
        <w:sz w:val="22"/>
        <w:szCs w:val="22"/>
        <w:lang w:val="en-CA"/>
      </w:rPr>
    </w:rPrDefault>
  </w:docDefaults>
  <w:style w:type="character" w:default="1" w:styleId="DefaultParagraphFont">
    <w:name w:val="Default Paragraph Font"/>
    <w:semiHidden/>
    <w:unhideWhenUsed/>
  </w:style>
  <w:style w:type="character" w:styleId="Hyperlink">
    <w:name w:val="Hyperlink"/>
    <w:basedOn w:val="DefaultParagraphFont"/>
    <w:rPr>
      <w:color w:themeColor="hyperlink"/>
      <w:u w:val="single"/>
    </w:rPr>
    <w:semiHidden/>
    <w:unhideWhenUsed/>
  </w:style>
  <w:style w:type="paragraph" w:styleId="sastinyparagraph">
    <w:name w:val="sastinyparagraph"/>
    <w:basedOn w:val="Normal"/>
    <w:pPr>
      <w:spacing w:after="0" w:line="10" w:lineRule="exact"/>
    </w:pPr>
    <w:rPr>
      <w:sz w:val="1"/>
    </w:rPr>
    <w:semiHidden/>
    <w:unhideWhenUsed/>
  </w:style>
  <w:style w:styleId="sasbyline" w:type="paragraph">
    <w:name w:val="sasbyline"/>
    <w:next w:val="sasbyline"/>
    <w:semiHidden/>
    <w:unhideWhenUsed/>
    <w:pPr>
      <w:spacing w:after="0" w:before="120"/>
      <w:shd w:color="auto" w:themeFill="light1" w:val="clear"/>
    </w:pPr>
    <w:rPr>
      <w:noProof/>
      <w:rFonts w:asciiTheme="majorAscii" w:csTheme="majorBidi" w:eastAsiaTheme="majorEastAsia" w:hAnsiTheme="majorHAnsi"/>
      <w:b/>
      <w:bCs/>
      <w:color w:themeColor="dark1" w:val="auto"/>
      <w:sz w:val="24"/>
      <w:szCs w:val="24"/>
    </w:rPr>
  </w:style>
  <w:style w:styleId="sasdata" w:type="paragraph">
    <w:name w:val="sasdata"/>
    <w:next w:val="sasdata"/>
    <w:semiHidden/>
    <w:unhideWhenUsed/>
    <w:pPr>
      <w:spacing w:after="20" w:before="20"/>
      <w:ind w:end="20" w:start="20"/>
    </w:pPr>
    <w:rPr>
      <w:noProof/>
      <w:rFonts w:asciiTheme="minorAscii" w:csTheme="minorBidi" w:eastAsiaTheme="minorEastAsia" w:hAnsiTheme="minorHAnsi"/>
      <w:color w:themeColor="dark1" w:val="auto"/>
      <w:sz w:val="20"/>
      <w:szCs w:val="20"/>
    </w:rPr>
  </w:style>
  <w:style w:styleId="sasfixturescontainer" w:type="paragraph">
    <w:name w:val="sasfixturescontainer"/>
    <w:next w:val="sasfixturescontainer"/>
    <w:semiHidden/>
    <w:unhideWhenUsed/>
    <w:pPr>
      <w:spacing w:after="160" w:before="0"/>
      <w:shd w:color="auto" w:themeFill="light1" w:val="clear"/>
    </w:pPr>
    <w:rPr>
      <w:noProof/>
      <w:rFonts w:asciiTheme="minorAscii" w:csTheme="minorBidi" w:eastAsiaTheme="minorEastAsia" w:hAnsiTheme="minorHAnsi"/>
      <w:color w:themeColor="dark1" w:val="auto"/>
      <w:sz w:val="22"/>
      <w:szCs w:val="22"/>
    </w:rPr>
  </w:style>
  <w:style w:styleId="sasheader" w:type="paragraph">
    <w:name w:val="sasheader"/>
    <w:next w:val="sasheader"/>
    <w:semiHidden/>
    <w:unhideWhenUsed/>
    <w:pPr>
      <w:spacing w:after="20" w:before="20"/>
      <w:ind w:end="20" w:start="20"/>
    </w:pPr>
    <w:rPr>
      <w:noProof/>
      <w:rFonts w:asciiTheme="minorAscii" w:csTheme="minorBidi" w:eastAsiaTheme="minorEastAsia" w:hAnsiTheme="minorHAnsi"/>
      <w:b/>
      <w:bCs/>
      <w:color w:themeColor="dark1" w:val="auto"/>
      <w:sz w:val="22"/>
      <w:szCs w:val="22"/>
    </w:rPr>
  </w:style>
  <w:style w:styleId="Heading 1" w:type="paragraph">
    <w:name w:val="Heading 1"/>
    <w:next w:val="Heading 1"/>
    <w:uiPriority w:val="9"/>
    <w:qFormat/>
    <w:pPr>
      <w:keepNext/>
      <w:keepLines/>
      <w:spacing w:after="0" w:before="240"/>
    </w:pPr>
    <w:rPr>
      <w:noProof/>
      <w:rFonts w:asciiTheme="majorAscii" w:csTheme="majorBidi" w:eastAsiaTheme="majorEastAsia" w:hAnsiTheme="majorHAnsi"/>
      <w:color w:themeColor="accent1" w:val="auto"/>
      <w:sz w:val="32"/>
      <w:szCs w:val="32"/>
    </w:rPr>
  </w:style>
  <w:style w:styleId="Heading 2" w:type="paragraph">
    <w:name w:val="Heading 2"/>
    <w:next w:val="Heading 2"/>
    <w:semiHidden/>
    <w:unhideWhenUsed/>
    <w:uiPriority w:val="9"/>
    <w:qFormat/>
    <w:pPr>
      <w:keepNext/>
      <w:keepLines/>
      <w:spacing w:after="0" w:before="40"/>
    </w:pPr>
    <w:rPr>
      <w:noProof/>
      <w:rFonts w:asciiTheme="majorAscii" w:csTheme="majorBidi" w:eastAsiaTheme="majorEastAsia" w:hAnsiTheme="majorHAnsi"/>
      <w:color w:themeColor="accent1" w:val="auto"/>
      <w:sz w:val="26"/>
      <w:szCs w:val="26"/>
    </w:rPr>
  </w:style>
  <w:style w:styleId="Heading 3" w:type="paragraph">
    <w:name w:val="Heading 3"/>
    <w:next w:val="Heading 3"/>
    <w:semiHidden/>
    <w:unhideWhenUsed/>
    <w:uiPriority w:val="9"/>
    <w:qFormat/>
    <w:pPr>
      <w:keepNext/>
      <w:keepLines/>
      <w:spacing w:after="0" w:before="40"/>
    </w:pPr>
    <w:rPr>
      <w:noProof/>
      <w:rFonts w:asciiTheme="majorAscii" w:csTheme="majorBidi" w:eastAsiaTheme="majorEastAsia" w:hAnsiTheme="majorHAnsi"/>
      <w:color w:themeColor="accent1" w:val="auto"/>
      <w:sz w:val="24"/>
      <w:szCs w:val="24"/>
    </w:rPr>
  </w:style>
  <w:style w:styleId="Heading 4" w:type="paragraph">
    <w:name w:val="Heading 4"/>
    <w:next w:val="Heading 4"/>
    <w:semiHidden/>
    <w:unhideWhenUsed/>
    <w:uiPriority w:val="9"/>
    <w:qFormat/>
    <w:pPr>
      <w:keepNext/>
      <w:keepLines/>
      <w:spacing w:after="0" w:before="40"/>
    </w:pPr>
    <w:rPr>
      <w:noProof/>
      <w:rFonts w:asciiTheme="majorAscii" w:csTheme="majorBidi" w:eastAsiaTheme="majorEastAsia" w:hAnsiTheme="majorHAnsi"/>
      <w:i/>
      <w:iCs/>
      <w:color w:themeColor="accent1" w:val="auto"/>
      <w:sz w:val="22"/>
      <w:szCs w:val="22"/>
    </w:rPr>
  </w:style>
  <w:style w:styleId="Heading 5" w:type="paragraph">
    <w:name w:val="Heading 5"/>
    <w:next w:val="Heading 5"/>
    <w:semiHidden/>
    <w:unhideWhenUsed/>
    <w:uiPriority w:val="9"/>
    <w:qFormat/>
    <w:pPr>
      <w:keepNext/>
      <w:keepLines/>
      <w:spacing w:after="0" w:before="40"/>
    </w:pPr>
    <w:rPr>
      <w:noProof/>
      <w:rFonts w:asciiTheme="majorAscii" w:csTheme="majorBidi" w:eastAsiaTheme="majorEastAsia" w:hAnsiTheme="majorHAnsi"/>
      <w:color w:themeColor="accent1" w:val="auto"/>
      <w:sz w:val="22"/>
      <w:szCs w:val="22"/>
    </w:rPr>
  </w:style>
  <w:style w:styleId="Heading 6" w:type="paragraph">
    <w:name w:val="Heading 6"/>
    <w:next w:val="Heading 6"/>
    <w:semiHidden/>
    <w:unhideWhenUsed/>
    <w:uiPriority w:val="9"/>
    <w:qFormat/>
    <w:pPr>
      <w:keepNext/>
      <w:keepLines/>
      <w:spacing w:after="0" w:before="40"/>
    </w:pPr>
    <w:rPr>
      <w:noProof/>
      <w:rFonts w:asciiTheme="majorAscii" w:csTheme="majorBidi" w:eastAsiaTheme="majorEastAsia" w:hAnsiTheme="majorHAnsi"/>
      <w:color w:themeColor="accent1" w:val="auto"/>
      <w:sz w:val="22"/>
      <w:szCs w:val="22"/>
    </w:rPr>
  </w:style>
  <w:style w:styleId="Heading 7" w:type="paragraph">
    <w:name w:val="Heading 7"/>
    <w:next w:val="Heading 7"/>
    <w:semiHidden/>
    <w:unhideWhenUsed/>
    <w:uiPriority w:val="9"/>
    <w:qFormat/>
    <w:pPr>
      <w:keepNext/>
      <w:keepLines/>
      <w:spacing w:after="0" w:before="40"/>
    </w:pPr>
    <w:rPr>
      <w:noProof/>
      <w:rFonts w:asciiTheme="majorAscii" w:csTheme="majorBidi" w:eastAsiaTheme="majorEastAsia" w:hAnsiTheme="majorHAnsi"/>
      <w:i/>
      <w:iCs/>
      <w:color w:themeColor="accent1" w:val="auto"/>
      <w:sz w:val="22"/>
      <w:szCs w:val="22"/>
    </w:rPr>
  </w:style>
  <w:style w:styleId="Heading 8" w:type="paragraph">
    <w:name w:val="Heading 8"/>
    <w:next w:val="Heading 8"/>
    <w:semiHidden/>
    <w:unhideWhenUsed/>
    <w:uiPriority w:val="9"/>
    <w:qFormat/>
    <w:pPr>
      <w:keepNext/>
      <w:keepLines/>
      <w:spacing w:after="0" w:before="40"/>
    </w:pPr>
    <w:rPr>
      <w:noProof/>
      <w:rFonts w:asciiTheme="majorAscii" w:csTheme="majorBidi" w:eastAsiaTheme="majorEastAsia" w:hAnsiTheme="majorHAnsi"/>
      <w:color w:themeColor="dark1" w:val="auto"/>
      <w:sz w:val="21"/>
      <w:szCs w:val="21"/>
    </w:rPr>
  </w:style>
  <w:style w:styleId="Heading 9" w:type="paragraph">
    <w:name w:val="Heading 9"/>
    <w:next w:val="Heading 9"/>
    <w:semiHidden/>
    <w:unhideWhenUsed/>
    <w:uiPriority w:val="9"/>
    <w:qFormat/>
    <w:pPr>
      <w:keepNext/>
      <w:keepLines/>
      <w:spacing w:after="0" w:before="40"/>
    </w:pPr>
    <w:rPr>
      <w:noProof/>
      <w:rFonts w:asciiTheme="majorAscii" w:csTheme="majorBidi" w:eastAsiaTheme="majorEastAsia" w:hAnsiTheme="majorHAnsi"/>
      <w:i/>
      <w:iCs/>
      <w:color w:themeColor="dark1" w:val="auto"/>
      <w:sz w:val="21"/>
      <w:szCs w:val="21"/>
    </w:rPr>
  </w:style>
  <w:style w:styleId="sasnote" w:type="paragraph">
    <w:name w:val="sasnote"/>
    <w:next w:val="sasnote"/>
    <w:semiHidden/>
    <w:unhideWhenUsed/>
    <w:pPr>
      <w:spacing w:after="0" w:before="240"/>
      <w:shd w:color="auto" w:themeFill="light1" w:val="clear"/>
    </w:pPr>
    <w:rPr>
      <w:noProof/>
      <w:rFonts w:asciiTheme="minorAscii" w:csTheme="minorBidi" w:eastAsiaTheme="minorEastAsia" w:hAnsiTheme="minorHAnsi"/>
      <w:color w:themeColor="dark1" w:val="auto"/>
      <w:sz w:val="22"/>
      <w:szCs w:val="22"/>
    </w:rPr>
  </w:style>
  <w:style w:styleId="sasproctitle" w:type="paragraph">
    <w:name w:val="sasproctitle"/>
    <w:next w:val="sasproctitle"/>
    <w:semiHidden/>
    <w:unhideWhenUsed/>
    <w:pPr>
      <w:spacing w:after="0" w:before="120"/>
      <w:shd w:color="auto" w:themeFill="light1" w:val="clear"/>
    </w:pPr>
    <w:rPr>
      <w:noProof/>
      <w:rFonts w:asciiTheme="majorAscii" w:csTheme="majorBidi" w:eastAsiaTheme="majorEastAsia" w:hAnsiTheme="majorHAnsi"/>
      <w:b/>
      <w:bCs/>
      <w:color w:themeColor="dark1" w:val="auto"/>
      <w:sz w:val="24"/>
      <w:szCs w:val="24"/>
    </w:rPr>
  </w:style>
  <w:style w:styleId="sassectionheader" w:type="table">
    <w:name w:val="sassectionheader"/>
    <w:next w:val="sassectionheader"/>
    <w:semiHidden/>
    <w:unhideWhenUsed/>
    <w:tblPr>
      <w:tblLayout w:type="fixed"/>
      <w:tblLook w:firstColumn="0" w:firstRow="0" w:lastColumn="0" w:lastRow="0" w:noHBand="0" w:noVBand="0" w:val="0000"/>
      <w:tblCellMar>
        <w:top w:type="dxa" w:w="0"/>
        <w:start w:type="dxa" w:w="0"/>
        <w:bottom w:type="dxa" w:w="0"/>
        <w:end w:type="dxa" w:w="0"/>
      </w:tblCellMar>
      <w:shd w:color="auto" w:themeFill="light1" w:val="clear"/>
      <w:tblBorders>
        <w:top w:val="nil"/>
        <w:start w:val="nil"/>
        <w:bottom w:val="nil"/>
        <w:end w:val="nil"/>
      </w:tblBorders>
    </w:tblPr>
  </w:style>
  <w:style w:styleId="sassystemtitle" w:type="paragraph">
    <w:name w:val="sassystemtitle"/>
    <w:next w:val="sassystemtitle"/>
    <w:semiHidden/>
    <w:unhideWhenUsed/>
    <w:pPr>
      <w:spacing w:after="0" w:before="0"/>
      <w:shd w:color="auto" w:themeFill="light1" w:val="clear"/>
    </w:pPr>
    <w:rPr>
      <w:noProof/>
      <w:rFonts w:asciiTheme="majorAscii" w:csTheme="majorBidi" w:eastAsiaTheme="majorEastAsia" w:hAnsiTheme="majorHAnsi"/>
      <w:b/>
      <w:bCs/>
      <w:color w:themeColor="dark1" w:val="auto"/>
      <w:sz w:val="26"/>
      <w:szCs w:val="26"/>
    </w:rPr>
  </w:style>
  <w:style w:styleId="sastable" w:type="table">
    <w:name w:val="sastable"/>
    <w:next w:val="sastable"/>
    <w:semiHidden/>
    <w:unhideWhenUsed/>
    <w:tblPr>
      <w:tblLayout w:type="fixed"/>
      <w:tblLook w:firstColumn="0" w:firstRow="0" w:lastColumn="0" w:lastRow="0" w:noHBand="0" w:noVBand="0" w:val="0000"/>
      <w:tblCellMar>
        <w:top w:type="dxa" w:w="0"/>
        <w:start w:type="dxa" w:w="0"/>
        <w:bottom w:type="dxa" w:w="0"/>
        <w:end w:type="dxa" w:w="0"/>
      </w:tblCellMar>
      <w:shd w:color="auto" w:themeFill="light1" w:val="clear"/>
      <w:tblBorders>
        <w:top w:space="0" w:sz="6" w:themeColor="dark2" w:val="single"/>
        <w:start w:space="0" w:sz="6" w:themeColor="dark2" w:val="single"/>
        <w:bottom w:space="0" w:sz="6" w:themeColor="dark2" w:val="single"/>
        <w:end w:space="0" w:sz="6" w:themeColor="dark2" w:val="single"/>
      </w:tblBorders>
    </w:tblPr>
  </w:style>
  <w:style w:styleId="TOC 1" w:type="paragraph">
    <w:name w:val="TOC 1"/>
    <w:next w:val="TOC 1"/>
    <w:semiHidden/>
    <w:unhideWhenUsed/>
    <w:pPr>
      <w:spacing w:after="100" w:before="0"/>
      <w:shd w:color="auto" w:themeFill="light1" w:val="clear"/>
    </w:pPr>
    <w:rPr>
      <w:noProof/>
      <w:rFonts w:asciiTheme="minorAscii" w:csTheme="minorBidi" w:eastAsiaTheme="minorEastAsia" w:hAnsiTheme="minorHAnsi"/>
      <w:color w:themeColor="dark1" w:val="auto"/>
      <w:sz w:val="22"/>
      <w:szCs w:val="22"/>
    </w:rPr>
  </w:style>
  <w:style w:styleId="TOC 2" w:type="paragraph">
    <w:name w:val="TOC 2"/>
    <w:next w:val="TOC 2"/>
    <w:semiHidden/>
    <w:unhideWhenUsed/>
    <w:pPr>
      <w:spacing w:after="100" w:before="0"/>
      <w:ind w:start="202"/>
      <w:shd w:color="auto" w:themeFill="light1" w:val="clear"/>
    </w:pPr>
    <w:rPr>
      <w:noProof/>
      <w:rFonts w:asciiTheme="minorAscii" w:csTheme="minorBidi" w:eastAsiaTheme="minorEastAsia" w:hAnsiTheme="minorHAnsi"/>
      <w:color w:themeColor="dark1" w:val="auto"/>
      <w:sz w:val="22"/>
      <w:szCs w:val="22"/>
    </w:rPr>
  </w:style>
  <w:style w:styleId="TOC 3" w:type="paragraph">
    <w:name w:val="TOC 3"/>
    <w:next w:val="TOC 3"/>
    <w:semiHidden/>
    <w:unhideWhenUsed/>
    <w:pPr>
      <w:spacing w:after="100" w:before="0"/>
      <w:ind w:start="403"/>
      <w:shd w:color="auto" w:themeFill="light1" w:val="clear"/>
    </w:pPr>
    <w:rPr>
      <w:noProof/>
      <w:rFonts w:asciiTheme="minorAscii" w:csTheme="minorBidi" w:eastAsiaTheme="minorEastAsia" w:hAnsiTheme="minorHAnsi"/>
      <w:color w:themeColor="dark1" w:val="auto"/>
      <w:sz w:val="22"/>
      <w:szCs w:val="22"/>
    </w:rPr>
  </w:style>
  <w:style w:styleId="TOC 4" w:type="paragraph">
    <w:name w:val="TOC 4"/>
    <w:next w:val="TOC 4"/>
    <w:semiHidden/>
    <w:unhideWhenUsed/>
    <w:pPr>
      <w:spacing w:after="100" w:before="0"/>
      <w:ind w:start="605"/>
      <w:shd w:color="auto" w:themeFill="light1" w:val="clear"/>
    </w:pPr>
    <w:rPr>
      <w:noProof/>
      <w:rFonts w:asciiTheme="minorAscii" w:csTheme="minorBidi" w:eastAsiaTheme="minorEastAsia" w:hAnsiTheme="minorHAnsi"/>
      <w:color w:themeColor="dark1" w:val="auto"/>
      <w:sz w:val="22"/>
      <w:szCs w:val="22"/>
    </w:rPr>
  </w:style>
  <w:style w:styleId="TOC 5" w:type="paragraph">
    <w:name w:val="TOC 5"/>
    <w:next w:val="TOC 5"/>
    <w:semiHidden/>
    <w:unhideWhenUsed/>
    <w:pPr>
      <w:spacing w:after="100" w:before="0"/>
      <w:ind w:start="806"/>
      <w:shd w:color="auto" w:themeFill="light1" w:val="clear"/>
    </w:pPr>
    <w:rPr>
      <w:noProof/>
      <w:rFonts w:asciiTheme="minorAscii" w:csTheme="minorBidi" w:eastAsiaTheme="minorEastAsia" w:hAnsiTheme="minorHAnsi"/>
      <w:color w:themeColor="dark1" w:val="auto"/>
      <w:sz w:val="22"/>
      <w:szCs w:val="22"/>
    </w:rPr>
  </w:style>
  <w:style w:styleId="TOC 6" w:type="paragraph">
    <w:name w:val="TOC 6"/>
    <w:next w:val="TOC 6"/>
    <w:semiHidden/>
    <w:unhideWhenUsed/>
    <w:pPr>
      <w:spacing w:after="100" w:before="0"/>
      <w:ind w:start="1008"/>
      <w:shd w:color="auto" w:themeFill="light1" w:val="clear"/>
    </w:pPr>
    <w:rPr>
      <w:noProof/>
      <w:rFonts w:asciiTheme="minorAscii" w:csTheme="minorBidi" w:eastAsiaTheme="minorEastAsia" w:hAnsiTheme="minorHAnsi"/>
      <w:color w:themeColor="dark1" w:val="auto"/>
      <w:sz w:val="22"/>
      <w:szCs w:val="22"/>
    </w:rPr>
  </w:style>
  <w:style w:styleId="TOC 7" w:type="paragraph">
    <w:name w:val="TOC 7"/>
    <w:next w:val="TOC 7"/>
    <w:semiHidden/>
    <w:unhideWhenUsed/>
    <w:pPr>
      <w:spacing w:after="100" w:before="0"/>
      <w:ind w:start="1210"/>
      <w:shd w:color="auto" w:themeFill="light1" w:val="clear"/>
    </w:pPr>
    <w:rPr>
      <w:noProof/>
      <w:rFonts w:asciiTheme="minorAscii" w:csTheme="minorBidi" w:eastAsiaTheme="minorEastAsia" w:hAnsiTheme="minorHAnsi"/>
      <w:color w:themeColor="dark1" w:val="auto"/>
      <w:sz w:val="22"/>
      <w:szCs w:val="22"/>
    </w:rPr>
  </w:style>
  <w:style w:styleId="TOC 8" w:type="paragraph">
    <w:name w:val="TOC 8"/>
    <w:next w:val="TOC 8"/>
    <w:semiHidden/>
    <w:unhideWhenUsed/>
    <w:pPr>
      <w:spacing w:after="100" w:before="0"/>
      <w:ind w:start="1411"/>
      <w:shd w:color="auto" w:themeFill="light1" w:val="clear"/>
    </w:pPr>
    <w:rPr>
      <w:noProof/>
      <w:rFonts w:asciiTheme="minorAscii" w:csTheme="minorBidi" w:eastAsiaTheme="minorEastAsia" w:hAnsiTheme="minorHAnsi"/>
      <w:color w:themeColor="dark1" w:val="auto"/>
      <w:sz w:val="22"/>
      <w:szCs w:val="22"/>
    </w:rPr>
  </w:style>
  <w:style w:styleId="TOC 9" w:type="paragraph">
    <w:name w:val="TOC 9"/>
    <w:next w:val="TOC 9"/>
    <w:semiHidden/>
    <w:unhideWhenUsed/>
    <w:pPr>
      <w:spacing w:after="100" w:before="0"/>
      <w:ind w:start="1598"/>
      <w:shd w:color="auto" w:themeFill="light1" w:val="clear"/>
    </w:pPr>
    <w:rPr>
      <w:noProof/>
      <w:rFonts w:asciiTheme="minorAscii" w:csTheme="minorBidi" w:eastAsiaTheme="minorEastAsia" w:hAnsiTheme="minorHAnsi"/>
      <w:color w:themeColor="dark1" w:val="auto"/>
      <w:sz w:val="22"/>
      <w:szCs w:val="22"/>
    </w:rPr>
  </w:style>
</w:styles>
</file>

<file path=word/stylesWithEffects.xml><?xml version="1.0" encoding="utf-8"?>
<w:styles xmlns:wps="http://schemas.microsoft.com/office/word/2010/wordprocessingShape" xmlns:wne="http://schemas.microsoft.com/office/word/2006/wordml" xmlns:wpi="http://schemas.microsoft.com/office/word/2010/wordprocessingInk" xmlns:wpg="http://schemas.microsoft.com/office/word/2010/wordprocessingGroup" xmlns:w14="http://schemas.microsoft.com/office/word/2010/wordml" xmlns:w="http://schemas.openxmlformats.org/wordprocessingml/2006/main" xmlns:w10="urn:schemas-microsoft-com:office:word" xmlns:wp="http://schemas.openxmlformats.org/drawingml/2006/wordprocessingDrawing" xmlns:wp14="http://schemas.microsoft.com/office/word/2010/wordprocessingDrawing" xmlns:w15="http://schemas.microsoft.com/office/word/2012/wordml" xmlns:v="urn:schemas-microsoft-com:vml" xmlns:m="http://schemas.openxmlformats.org/officeDocument/2006/math" xmlns:r="http://schemas.openxmlformats.org/officeDocument/2006/relationships" xmlns:o="urn:schemas-microsoft-com:office:office" xmlns:mc="http://schemas.openxmlformats.org/markup-compatibility/2006" xmlns:wpc="http://schemas.microsoft.com/office/word/2010/wordprocessingCanvas" mc:Ignorable="w14 wp14">
  <w:docDefaults>
    <w:rPrDefault>
      <w:rPr>
        <w:rFonts w:cstheme="minorBidi" w:hAnsiTheme="minorHAnsi" w:eastAsiaTheme="minorEastAsia" w:asciiTheme="minorHAnsi"/>
        <w:sz w:val="22"/>
        <w:szCs w:val="22"/>
        <w:lang w:val="en-CA"/>
      </w:rPr>
    </w:rPrDefault>
    <w:pPrDefault>
      <w:pPr>
        <w:spacing w:lineRule="auto" w:line="276" w:after="100"/>
      </w:pPr>
    </w:pPrDefault>
  </w:docDefaults>
</w:styles>
</file>

<file path=word/webSettings.xml><?xml version="1.0" encoding="utf-8"?>
<w:webSettings xmlns:w14="http://schemas.microsoft.com/office/word/2010/wordml" xmlns:w15="http://schemas.microsoft.com/office/word/2012/wordml" xmlns:w="http://schemas.openxmlformats.org/wordprocessingml/2006/main" xmlns:r="http://schemas.openxmlformats.org/officeDocument/2006/relationships" xmlns:mc="http://schemas.openxmlformats.org/markup-compatibility/2006" mc:Ignorable="w14 w15">
  <w:optimizeForBrowser/>
  <w:allowPNG/>
</w:webSettings>
</file>

<file path=word/_rels/document.xml.rels><?xml version="1.0" encoding="UTF-8" standalone="yes"?>
<Relationships xmlns="http://schemas.openxmlformats.org/package/2006/relationships">
   <Relationship Id="rId1" Type="http://schemas.openxmlformats.org/officeDocument/2006/relationships/endnotes" Target="endnotes.xml"/>
   <Relationship Id="rId2" Type="http://schemas.openxmlformats.org/officeDocument/2006/relationships/footnotes" Target="footnotes.xml"/>
   <Relationship Id="rId3" Type="http://schemas.openxmlformats.org/officeDocument/2006/relationships/settings" Target="settings.xml"/>
   <Relationship Id="rId4" Type="http://schemas.openxmlformats.org/officeDocument/2007/relationships/stylesWithEffects" Target="stylesWithEffects.xml"/>
   <Relationship Id="rId5" Type="http://schemas.openxmlformats.org/officeDocument/2006/relationships/webSettings" Target="webSettings.xml"/>
   <Relationship Id="rId6" Type="http://schemas.openxmlformats.org/officeDocument/2006/relationships/numbering" Target="numbering.xml"/>
   <Relationship Id="rId7" Type="http://schemas.openxmlformats.org/officeDocument/2006/relationships/styles" Target="styles.xml"/>
   <Relationship Id="rId8" Type="http://schemas.openxmlformats.org/officeDocument/2006/relationships/header" Target="header1.xml"/>
   <Relationship Id="rId9" Type="http://schemas.openxmlformats.org/officeDocument/2006/relationships/header" Target="header2.xml"/>
   <Relationship Id="rId10" Type="http://schemas.openxmlformats.org/officeDocument/2006/relationships/header" Target="header3.xml"/>
   <Relationship Id="rId11" Type="http://schemas.openxmlformats.org/officeDocument/2006/relationships/header" Target="header4.xml"/>
   <Relationship Id="rId12" Type="http://schemas.openxmlformats.org/officeDocument/2006/relationships/header" Target="header5.xml"/>
   <Relationship Id="rId13" Type="http://schemas.openxmlformats.org/officeDocument/2006/relationships/header" Target="header6.xml"/>
   <Relationship Id="rId14" Type="http://schemas.openxmlformats.org/officeDocument/2006/relationships/header" Target="header7.xml"/>
   <Relationship Id="rId15" Type="http://schemas.openxmlformats.org/officeDocument/2006/relationships/header" Target="header8.xml"/>
   <Relationship Id="rId16" Type="http://schemas.openxmlformats.org/officeDocument/2006/relationships/header" Target="header9.xml"/>
   <Relationship Id="rId17" Type="http://schemas.openxmlformats.org/officeDocument/2006/relationships/theme" Target="theme/theme1.xml"/>
</Relationships>

</file>

<file path=word/theme/theme1.xml><?xml version="1.0" encoding="utf-8"?>
<a:theme xmlns:a="http://schemas.openxmlformats.org/drawingml/2006/main" name="ODS Word">
  <a:themeElements>
    <a:clrScheme name="ODS Word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DS Word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DS Word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cmpd="sng" algn="ctr" w="9525" cap="flat">
          <a:solidFill>
            <a:schemeClr val="phClr"/>
          </a:solidFill>
          <a:prstDash val="solid"/>
        </a:ln>
        <a:ln cmpd="sng" algn="ctr" w="25400" cap="flat">
          <a:solidFill>
            <a:schemeClr val="phClr"/>
          </a:solidFill>
          <a:prstDash val="solid"/>
        </a:ln>
        <a:ln cmpd="sng" algn="ctr" w="38100" cap="flat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:vt="http://schemas.openxmlformats.org/officeDocument/2006/docPropsVTypes"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!-- saslongversion 9.04.01M7P08052020 -->
  <!-- syshostinfolong X64_10PRO WIN 10.0.22621  Workstation -->
  <dc:creator>sabina.dobrer</dc:creator>
  <cp:lastModifiedBy>sabina.dobrer</cp:lastModifiedBy>
  <cp:revision>1</cp:revision>
  <dcterms:created xsi:type="dcterms:W3CDTF">2026-03-20T14:01:11-07:00</dcterms:created>
  <dcterms:modified xsi:type="dcterms:W3CDTF">2026-03-20T14:01:11-07:00</dcterms:modified>
</cp:coreProperties>
</file>