
<file path=[Content_Types].xml><?xml version="1.0" encoding="utf-8"?>
<Types xmlns="http://schemas.openxmlformats.org/package/2006/content-types"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WithEffects.xml" ContentType="application/vnd.openxmlformats-officedocument.wordprocessingml.stylesWithEffect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rels" ContentType="application/vnd.openxmlformats-package.relationships+xml"/>
  <Default Extension="xml" ContentType="application/xml"/>
  <Default Extension="emf" ContentType="image/x-emf"/>
  <Default Extension="gif" ContentType="image/gif"/>
  <Default Extension="jpeg" ContentType="image/jpeg"/>
  <Default Extension="svg" ContentType="image/svg+xml"/>
  <Default Extension="bmp" ContentType="image/bmp"/>
  <Default Extension="png" ContentType="image/png"/>
  <Default Extension="jpg" ContentType="image/jpeg"/>
  <Default Extension="tiff" ContentType="image/tiff"/>
</Types>
</file>

<file path=_rels/.rels><?xml version="1.0" encoding="UTF-8" standalone="yes"?>
<Relationships xmlns="http://schemas.openxmlformats.org/package/2006/relationships">
   <Relationship Id="rId1" Type="http://schemas.openxmlformats.org/officeDocument/2006/relationships/extended-properties" Target="docProps/app.xml"/>
   <Relationship Id="rId2" Type="http://schemas.openxmlformats.org/officeDocument/2006/relationships/officeDocument" Target="word/document.xml"/>
   <Relationship Id="rId3" Type="http://schemas.openxmlformats.org/package/2006/relationships/metadata/core-properties" Target="docProps/core.xml"/>
</Relationships>

</file>

<file path=word/document.xml><?xml version="1.0" encoding="utf-8"?>
<w:document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background w:themeColor="light1"/>
  <w:body>
    <w:bookmarkStart w:id="0" w:name="IDX"/>
    <w:bookmarkEnd w:id="0"/>
    <w:tbl>
      <w:tblPr>
        <w:tblStyle w:val="sastable"/>
        <w:tblW w:type="dxa" w:w="7139"/>
        <w:jc w:val="start"/>
        <w:tblCaption w:val="Data Set WORK._DESC_SEPALLENGTH"/>
      </w:tblPr>
      <w:tblGrid>
        <w:gridCol w:w="1028"/>
        <w:gridCol w:w="412"/>
        <w:gridCol w:w="740"/>
        <w:gridCol w:w="1371"/>
        <w:gridCol w:w="912"/>
        <w:gridCol w:w="574"/>
        <w:gridCol w:w="612"/>
        <w:gridCol w:w="473"/>
        <w:gridCol w:w="473"/>
        <w:gridCol w:w="544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N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Mean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Std Dev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Median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Min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Max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Q1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Q3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IQR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50.06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3.5248968721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43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58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48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52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59.36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5.1617114706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49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70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56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63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65.88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6.3587959327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65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49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79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62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69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</w:t>
            </w:r>
          </w:p>
        </w:tc>
      </w:tr>
    </w:tbl>
    <w:p>
      <w:pPr>
        <w:pStyle w:val="sastinyparagraph"/>
      </w:pPr>
    </w:p>
    <w:p>
      <w:pPr>
        <w:sectPr>
          <w:pgNumType w:start="1"/>
          <w:headerReference r:id="rId8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1" w:name="IDX1"/>
    <w:bookmarkEnd w:id="1"/>
    <w:tbl>
      <w:tblPr>
        <w:tblStyle w:val="sastable"/>
        <w:tblW w:type="dxa" w:w="7867"/>
        <w:jc w:val="start"/>
        <w:tblCaption w:val="Data Set WORK._NORM_SUMMARY_SEPALLENGTH"/>
      </w:tblPr>
      <w:tblGrid>
        <w:gridCol w:w="1028"/>
        <w:gridCol w:w="1923"/>
        <w:gridCol w:w="967"/>
        <w:gridCol w:w="891"/>
        <w:gridCol w:w="2185"/>
        <w:gridCol w:w="873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Normality Test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Test</w:t>
            </w:r>
            <w:r>
              <w:rPr>
</w:rPr>
              <w:br/>
            </w:r>
            <w:r>
              <w:rPr>
</w:rPr>
              <w:t xml:space="preserve">Statistic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p-value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Decision (alpha=0.05)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Do Not</w:t>
              <w:br/>
            </w:r>
            <w:r>
              <w:rPr>
</w:rPr>
              <w:t xml:space="preserve">Reject</w:t>
            </w:r>
            <w:r>
              <w:rPr>
</w:rPr>
              <w:br/>
            </w:r>
            <w:r>
              <w:rPr>
</w:rPr>
              <w:t xml:space="preserve">(1=yes)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0.977699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0.4595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0.11486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0.0962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0.071753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0.407986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0.977836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0.4647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0.096241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0.057273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0.360841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0.971179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0.2583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0.115034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0.0953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0.089467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0.1538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0.551641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0.1506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</w:tbl>
    <w:p>
      <w:pPr>
        <w:pStyle w:val="sastinyparagraph"/>
      </w:pPr>
    </w:p>
    <w:p>
      <w:pPr>
        <w:sectPr>
          <w:headerReference r:id="rId9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2" w:name="IDX2"/>
    <w:bookmarkEnd w:id="2"/>
    <w:tbl>
      <w:tblPr>
        <w:tblStyle w:val="sastable"/>
        <w:tblW w:type="dxa" w:w="7139"/>
        <w:jc w:val="start"/>
        <w:tblCaption w:val="Data Set WORK._DESC_SEPALWIDTH"/>
      </w:tblPr>
      <w:tblGrid>
        <w:gridCol w:w="1028"/>
        <w:gridCol w:w="412"/>
        <w:gridCol w:w="740"/>
        <w:gridCol w:w="1371"/>
        <w:gridCol w:w="912"/>
        <w:gridCol w:w="574"/>
        <w:gridCol w:w="612"/>
        <w:gridCol w:w="473"/>
        <w:gridCol w:w="473"/>
        <w:gridCol w:w="544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N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Mean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Std Dev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Median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Min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Max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Q1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Q3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IQR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34.28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3.790643691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23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44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32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37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27.7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3.1379832338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28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20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25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29.74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3.2249663817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22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38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28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32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</w:t>
            </w:r>
          </w:p>
        </w:tc>
      </w:tr>
    </w:tbl>
    <w:p>
      <w:pPr>
        <w:pStyle w:val="sastinyparagraph"/>
      </w:pPr>
    </w:p>
    <w:p>
      <w:pPr>
        <w:sectPr>
          <w:headerReference r:id="rId10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3" w:name="IDX3"/>
    <w:bookmarkEnd w:id="3"/>
    <w:tbl>
      <w:tblPr>
        <w:tblStyle w:val="sastable"/>
        <w:tblW w:type="dxa" w:w="7867"/>
        <w:jc w:val="start"/>
        <w:tblCaption w:val="Data Set WORK._NORM_SUMMARY_SEPALWIDTH"/>
      </w:tblPr>
      <w:tblGrid>
        <w:gridCol w:w="1028"/>
        <w:gridCol w:w="1923"/>
        <w:gridCol w:w="967"/>
        <w:gridCol w:w="891"/>
        <w:gridCol w:w="2185"/>
        <w:gridCol w:w="873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Normality Test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Test</w:t>
            </w:r>
            <w:r>
              <w:rPr>
</w:rPr>
              <w:br/>
            </w:r>
            <w:r>
              <w:rPr>
</w:rPr>
              <w:t xml:space="preserve">Statistic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p-value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Decision (alpha=0.05)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Do Not</w:t>
              <w:br/>
            </w:r>
            <w:r>
              <w:rPr>
</w:rPr>
              <w:t xml:space="preserve">Reject</w:t>
            </w:r>
            <w:r>
              <w:rPr>
</w:rPr>
              <w:br/>
            </w:r>
            <w:r>
              <w:rPr>
</w:rPr>
              <w:t xml:space="preserve">(1=yes)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0.97172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0.2715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0.104678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0.07541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0.2373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0.490956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0.2184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0.974133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0.3380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0.120665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0.0687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0.103321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0.0992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0.559755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0.1445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0.967391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0.1809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0.127872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0.0403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0.107797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0.0889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0.618205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0.1021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</w:tbl>
    <w:p>
      <w:pPr>
        <w:pStyle w:val="sastinyparagraph"/>
      </w:pPr>
    </w:p>
    <w:p>
      <w:pPr>
        <w:sectPr>
          <w:headerReference r:id="rId11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4" w:name="IDX4"/>
    <w:bookmarkEnd w:id="4"/>
    <w:tbl>
      <w:tblPr>
        <w:tblStyle w:val="sastable"/>
        <w:tblW w:type="dxa" w:w="7139"/>
        <w:jc w:val="start"/>
        <w:tblCaption w:val="Data Set WORK._DESC_PETALLENGTH"/>
      </w:tblPr>
      <w:tblGrid>
        <w:gridCol w:w="1028"/>
        <w:gridCol w:w="412"/>
        <w:gridCol w:w="740"/>
        <w:gridCol w:w="1371"/>
        <w:gridCol w:w="912"/>
        <w:gridCol w:w="574"/>
        <w:gridCol w:w="612"/>
        <w:gridCol w:w="473"/>
        <w:gridCol w:w="473"/>
        <w:gridCol w:w="544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N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Mean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Std Dev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Median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Min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Max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Q1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Q3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IQR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14.62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1.7366399648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15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19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16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42.6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4.6991097724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43.5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51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40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46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4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740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55.52</w:t>
            </w:r>
          </w:p>
        </w:tc>
        <w:tc>
          <w:tcPr>
            <w:tcW w:type="dxa" w:w="137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5.5189469566</w:t>
            </w:r>
          </w:p>
        </w:tc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55.5</w:t>
            </w:r>
          </w:p>
        </w:tc>
        <w:tc>
          <w:tcPr>
            <w:tcW w:type="dxa" w:w="57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45</w:t>
            </w:r>
          </w:p>
        </w:tc>
        <w:tc>
          <w:tcPr>
            <w:tcW w:type="dxa" w:w="6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69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51</w:t>
            </w:r>
          </w:p>
        </w:tc>
        <w:tc>
          <w:tcPr>
            <w:tcW w:type="dxa" w:w="4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</w:t>
            </w:r>
          </w:p>
        </w:tc>
        <w:tc>
          <w:tcPr>
            <w:tcW w:type="dxa" w:w="54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8</w:t>
            </w:r>
          </w:p>
        </w:tc>
      </w:tr>
    </w:tbl>
    <w:p>
      <w:pPr>
        <w:pStyle w:val="sastinyparagraph"/>
      </w:pPr>
    </w:p>
    <w:p>
      <w:pPr>
        <w:sectPr>
          <w:headerReference r:id="rId12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5" w:name="IDX5"/>
    <w:bookmarkEnd w:id="5"/>
    <w:tbl>
      <w:tblPr>
        <w:tblStyle w:val="sastable"/>
        <w:tblW w:type="dxa" w:w="7867"/>
        <w:jc w:val="start"/>
        <w:tblCaption w:val="Data Set WORK._NORM_SUMMARY_PETALLENGTH"/>
      </w:tblPr>
      <w:tblGrid>
        <w:gridCol w:w="1028"/>
        <w:gridCol w:w="1923"/>
        <w:gridCol w:w="967"/>
        <w:gridCol w:w="891"/>
        <w:gridCol w:w="2185"/>
        <w:gridCol w:w="873"/>
      </w:tblGrid>
      <w:tr>
        <w:trPr>
          <w:cantSplit/>
          <w:tblHeader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Group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Normality Test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Test</w:t>
            </w:r>
            <w:r>
              <w:rPr>
</w:rPr>
              <w:br/>
            </w:r>
            <w:r>
              <w:rPr>
</w:rPr>
              <w:t xml:space="preserve">Statistic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p-value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Decision (alpha=0.05)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end"/>
              <w:pStyle w:val="sasheader"/>
            </w:pPr>
            <w:r>
              <w:rPr>
</w:rPr>
              <w:t xml:space="preserve">Do Not</w:t>
              <w:br/>
            </w:r>
            <w:r>
              <w:rPr>
</w:rPr>
              <w:t xml:space="preserve">Reject</w:t>
            </w:r>
            <w:r>
              <w:rPr>
</w:rPr>
              <w:br/>
            </w:r>
            <w:r>
              <w:rPr>
</w:rPr>
              <w:t xml:space="preserve">(1=yes)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0.954977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0.0548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0.153398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0.0100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0.189745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0.0070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Setosa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1.007324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0.0111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0.966004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0.1585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0.117121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0.0855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0.090004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0.1506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Versicolor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0.555056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0.1479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Shapiro-Wilk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0.962186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0.1098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Kolmogorov-Smirnov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0.113606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0.1036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Cramer-von Mises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0.086306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0.1725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  <w:tr>
        <w:trPr>
          <w:cantSplit/>
        </w:trPr>
        <w:tc>
          <w:tcPr>
            <w:tcW w:type="dxa" w:w="102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Virginica</w:t>
            </w:r>
          </w:p>
        </w:tc>
        <w:tc>
          <w:tcPr>
            <w:tcW w:type="dxa" w:w="192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Anderson-Darling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0.608956</w:t>
            </w:r>
          </w:p>
        </w:tc>
        <w:tc>
          <w:tcPr>
            <w:tcW w:type="dxa" w:w="891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0.1088</w:t>
            </w:r>
          </w:p>
        </w:tc>
        <w:tc>
          <w:tcPr>
            <w:tcW w:type="dxa" w:w="218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</w:rPr>
              <w:t xml:space="preserve">Do not reject normality</w:t>
            </w:r>
          </w:p>
        </w:tc>
        <w:tc>
          <w:tcPr>
            <w:tcW w:type="dxa" w:w="87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</w:t>
            </w:r>
          </w:p>
        </w:tc>
      </w:tr>
    </w:tbl>
    <w:p>
      <w:pPr>
        <w:pStyle w:val="sastinyparagraph"/>
      </w:pPr>
    </w:p>
    <w:sectPr>
      <w:headerReference r:id="rId13" w:type="default"/>
      <w:pgSz w:h="15840" w:orient="portrait" w:w="12240"/>
      <w:pgMar w:bottom="360" w:footer="360" w:gutter="0" w:header="360" w:left="360" w:right="360" w:top="360"/>
      <w:pgBorders>
        <w:top w:val="nil"/>
        <w:left w:val="nil"/>
        <w:bottom w:val="nil"/>
        <w:right w:val="nil"/>
      </w:pgBorders>
    </w:sectPr>
  </w:body>
</w:document>
</file>

<file path=word/endnotes.xml><?xml version="1.0" encoding="utf-8"?>
<w:endnot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</w:endnotes>
</file>

<file path=word/fontTable.xml><?xml version="1.0" encoding="utf-8"?>
<w:fonts xmlns:w14="http://schemas.microsoft.com/office/word/2010/wordml" xmlns:w15="http://schemas.microsoft.com/office/word/2012/wordml" xmlns:w="http://schemas.openxmlformats.org/wordprocessingml/2006/main" xmlns:r="http://schemas.openxmlformats.org/officeDocument/2006/relationships" xmlns:mc="http://schemas.openxmlformats.org/markup-compatibility/2006" mc:Ignorable="w14 w15">
  <w:font w:name="Calibri">
    <w:panose1 w:val="020F0502020204030204"/>
    <w:sig w:csb0="200001FF" w:csb1="00000000" w:usb0="E4002EFF" w:usb1="C000247B" w:usb2="00000009" w:usb3="00000000"/>
  </w:font>
  <w:font w:name="Calibri Light">
    <w:panose1 w:val="020F0302020204030204"/>
    <w:sig w:csb0="200001FF" w:csb1="00000000" w:usb0="E4002EFF" w:usb1="C000247B" w:usb2="00000009" w:usb3="00000000"/>
  </w:font>
</w:fonts>
</file>

<file path=word/footnotes.xml><?xml version="1.0" encoding="utf-8"?>
<w:footnot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Descriptive Statistics by Species for SepalLength</w:t>
          </w:r>
        </w:p>
      </w:tc>
    </w:tr>
  </w:tbl>
  <w:p>
    <w:pPr>
      <w:spacing w:after="0" w:before="0" w:line="160" w:lineRule="exact"/>
    </w:pPr>
  </w:p>
</w:hdr>
</file>

<file path=word/header2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Normality Summary by Species for SepalLength</w:t>
          </w:r>
        </w:p>
      </w:tc>
    </w:tr>
  </w:tbl>
  <w:p>
    <w:pPr>
      <w:spacing w:after="0" w:before="0" w:line="160" w:lineRule="exact"/>
    </w:pPr>
  </w:p>
</w:hdr>
</file>

<file path=word/header3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Descriptive Statistics by Species for SepalWidth</w:t>
          </w:r>
        </w:p>
      </w:tc>
    </w:tr>
  </w:tbl>
  <w:p>
    <w:pPr>
      <w:spacing w:after="0" w:before="0" w:line="160" w:lineRule="exact"/>
    </w:pPr>
  </w:p>
</w:hdr>
</file>

<file path=word/header4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Normality Summary by Species for SepalWidth</w:t>
          </w:r>
        </w:p>
      </w:tc>
    </w:tr>
  </w:tbl>
  <w:p>
    <w:pPr>
      <w:spacing w:after="0" w:before="0" w:line="160" w:lineRule="exact"/>
    </w:pPr>
  </w:p>
</w:hdr>
</file>

<file path=word/header5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Descriptive Statistics by Species for PetalLength</w:t>
          </w:r>
        </w:p>
      </w:tc>
    </w:tr>
  </w:tbl>
  <w:p>
    <w:pPr>
      <w:spacing w:after="0" w:before="0" w:line="160" w:lineRule="exact"/>
    </w:pPr>
  </w:p>
</w:hdr>
</file>

<file path=word/header6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Normality Summary by Species for PetalLength</w:t>
          </w:r>
        </w:p>
      </w:tc>
    </w:tr>
  </w:tbl>
  <w:p>
    <w:pPr>
      <w:spacing w:after="0" w:before="0" w:line="160" w:lineRule="exac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multiLevelType w:val="hybridMultilevel"/>
    <w:lvl w:ilvl="0">
      <w:lvlJc w:val="start"/>
      <w:numFmt w:val="bullet"/>
      <w:lvlText w:val="·"/>
      <w:pPr>
        <w:ind w:hanging="360" w:start="720"/>
      </w:pPr>
      <w:rPr>
        <w:rFonts w:ascii="Symbol" w:hAnsi="Symbol" w:hint="default"/>
      </w:rPr>
    </w:lvl>
    <w:lvl w:ilvl="1">
      <w:lvlJc w:val="start"/>
      <w:numFmt w:val="bullet"/>
      <w:lvlText w:val="o"/>
      <w:pPr>
        <w:ind w:hanging="360" w:start="1440"/>
      </w:pPr>
      <w:rPr>
        <w:rFonts w:ascii="Courier New" w:hAnsi="Courier New" w:hint="default"/>
      </w:rPr>
    </w:lvl>
    <w:lvl w:ilvl="2">
      <w:lvlJc w:val="start"/>
      <w:numFmt w:val="bullet"/>
      <w:lvlText w:val="§"/>
      <w:pPr>
        <w:ind w:hanging="360" w:start="2160"/>
      </w:pPr>
      <w:rPr>
        <w:rFonts w:ascii="Wingdings" w:hAnsi="Wingdings" w:hint="default"/>
      </w:rPr>
    </w:lvl>
    <w:lvl w:ilvl="3">
      <w:lvlJc w:val="start"/>
      <w:numFmt w:val="bullet"/>
      <w:lvlText w:val="·"/>
      <w:pPr>
        <w:ind w:hanging="360" w:start="2880"/>
      </w:pPr>
      <w:rPr>
        <w:rFonts w:ascii="Symbol" w:hAnsi="Symbol" w:hint="default"/>
      </w:rPr>
    </w:lvl>
    <w:lvl w:ilvl="4">
      <w:lvlJc w:val="start"/>
      <w:numFmt w:val="bullet"/>
      <w:lvlText w:val="o"/>
      <w:pPr>
        <w:ind w:hanging="360" w:start="3600"/>
      </w:pPr>
      <w:rPr>
        <w:rFonts w:ascii="Courier New" w:hAnsi="Courier New" w:hint="default"/>
      </w:rPr>
    </w:lvl>
    <w:lvl w:ilvl="5">
      <w:lvlJc w:val="start"/>
      <w:numFmt w:val="bullet"/>
      <w:lvlText w:val="§"/>
      <w:pPr>
        <w:ind w:hanging="360" w:start="4320"/>
      </w:pPr>
      <w:rPr>
        <w:rFonts w:ascii="Wingdings" w:hAnsi="Wingdings" w:hint="default"/>
      </w:rPr>
    </w:lvl>
    <w:lvl w:ilvl="6">
      <w:lvlJc w:val="start"/>
      <w:numFmt w:val="bullet"/>
      <w:lvlText w:val="·"/>
      <w:pPr>
        <w:ind w:hanging="360" w:start="5040"/>
      </w:pPr>
      <w:rPr>
        <w:rFonts w:ascii="Symbol" w:hAnsi="Symbol" w:hint="default"/>
      </w:rPr>
    </w:lvl>
    <w:lvl w:ilvl="7">
      <w:lvlJc w:val="start"/>
      <w:numFmt w:val="bullet"/>
      <w:lvlText w:val="o"/>
      <w:pPr>
        <w:ind w:hanging="360" w:start="5760"/>
      </w:pPr>
      <w:rPr>
        <w:rFonts w:ascii="Courier New" w:hAnsi="Courier New" w:hint="default"/>
      </w:rPr>
    </w:lvl>
    <w:lvl w:ilvl="8">
      <w:lvlJc w:val="start"/>
      <w:numFmt w:val="bullet"/>
      <w:lvlText w:val="§"/>
      <w:pPr>
        <w:ind w:hanging="360" w:start="6480"/>
      </w:pPr>
      <w:rPr>
        <w:rFonts w:ascii="Wingdings" w:hAnsi="Wingdings" w:hint="default"/>
      </w:rPr>
    </w:lvl>
  </w:abstractNum>
  <w:num w:numId="1">
    <w:abstractNumId w:val="0"/>
  </w:num>
  <w:abstractNum w:abstractNumId="1" w15:restartNumberingAfterBreak="0">
    <w:multiLevelType w:val="hybridMultilevel"/>
    <w:lvl w:ilvl="0">
      <w:lvlJc w:val="start"/>
      <w:numFmt w:val="decimal"/>
      <w:start w:val="1"/>
      <w:lvlText w:val="%1."/>
      <w:pPr>
        <w:ind w:hanging="360" w:start="720"/>
      </w:pPr>
    </w:lvl>
    <w:lvl w:ilvl="1">
      <w:lvlJc w:val="start"/>
      <w:numFmt w:val="decimal"/>
      <w:start w:val="1"/>
      <w:lvlText w:val="%2."/>
      <w:pPr>
        <w:ind w:hanging="360" w:start="1440"/>
      </w:pPr>
    </w:lvl>
    <w:lvl w:ilvl="2">
      <w:lvlJc w:val="start"/>
      <w:numFmt w:val="decimal"/>
      <w:start w:val="1"/>
      <w:lvlText w:val="%3."/>
      <w:pPr>
        <w:ind w:hanging="360" w:start="2160"/>
      </w:pPr>
    </w:lvl>
    <w:lvl w:ilvl="3">
      <w:lvlJc w:val="start"/>
      <w:numFmt w:val="decimal"/>
      <w:start w:val="1"/>
      <w:lvlText w:val="%4."/>
      <w:pPr>
        <w:ind w:hanging="360" w:start="2880"/>
      </w:pPr>
    </w:lvl>
    <w:lvl w:ilvl="4">
      <w:lvlJc w:val="start"/>
      <w:numFmt w:val="decimal"/>
      <w:start w:val="1"/>
      <w:lvlText w:val="%5."/>
      <w:pPr>
        <w:ind w:hanging="360" w:start="3600"/>
      </w:pPr>
    </w:lvl>
    <w:lvl w:ilvl="5">
      <w:lvlJc w:val="start"/>
      <w:numFmt w:val="decimal"/>
      <w:start w:val="1"/>
      <w:lvlText w:val="%6."/>
      <w:pPr>
        <w:ind w:hanging="360" w:start="4320"/>
      </w:pPr>
    </w:lvl>
    <w:lvl w:ilvl="6">
      <w:lvlJc w:val="start"/>
      <w:numFmt w:val="decimal"/>
      <w:start w:val="1"/>
      <w:lvlText w:val="%7."/>
      <w:pPr>
        <w:ind w:hanging="360" w:start="5040"/>
      </w:pPr>
    </w:lvl>
    <w:lvl w:ilvl="7">
      <w:lvlJc w:val="start"/>
      <w:numFmt w:val="decimal"/>
      <w:start w:val="1"/>
      <w:lvlText w:val="%8."/>
      <w:pPr>
        <w:ind w:hanging="360" w:start="5760"/>
      </w:pPr>
    </w:lvl>
    <w:lvl w:ilvl="8">
      <w:lvlJc w:val="start"/>
      <w:numFmt w:val="decimal"/>
      <w:start w:val="1"/>
      <w:lvlText w:val="%9."/>
      <w:pPr>
        <w:ind w:hanging="360" w:start="6480"/>
      </w:pPr>
    </w:lvl>
  </w:abstractNum>
  <w:num w:numId="2">
    <w:abstractNumId w:val="1"/>
  </w:num>
</w:numbering>
</file>

<file path=word/settings.xml><?xml version="1.0" encoding="utf-8"?>
<w:settings xmlns:sl="http://schemas.openxmlformats.org/schemaLibrary/2006/main" xmlns:w14="http://schemas.microsoft.com/office/word/2010/wordml" xmlns:w15="http://schemas.microsoft.com/office/word/2012/wordml" xmlns:w="http://schemas.openxmlformats.org/wordprocessingml/2006/main" xmlns:w10="urn:schemas-microsoft-com:office:word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mc:Ignorable="w14 w15">
  <w:zoom w:percent="100"/>
  <w:displayBackgroundShape/>
  <w:embedSystemFont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val="15" w:uri="http://schemas.microsoft.com/office/word" w:name="compatibilityMode"/>
    <w:compatSetting w:val="1" w:uri="http://schemas.microsoft.com/office/word" w:name="overrideTableStyleFontSizeAndJustification"/>
    <w:compatSetting w:val="1" w:uri="http://schemas.microsoft.com/office/word" w:name="enableOpenTypeFeatures"/>
    <w:compatSetting w:val="1" w:uri="http://schemas.microsoft.com/office/word" w:name="doNotFlipMirrorIndents"/>
    <w:compatSetting w:name="differentiateMultirowTableHeaders" w:uri="http://schemas.microsoft.com/office/word" w:val="1"/>
  </w:compat>
  <w:rsids>
    <w:rsidRoot w:val="008B11B8"/>
    <w:rsid w:val="008B1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followedHyperlink="followedHyperlink" w:hyperlink="hyperlink" w:accent6="accent6" w:accent5="accent5" w:accent4="accent4" w:accent3="accent3" w:accent2="accent2" w:accent1="accent1" w:t2="dark2" w:bg2="light2" w:t1="dark1" w:bg1="light1"/>
  <w:doNotIncludeSubdocsInStats/>
  <w:doNotAutoCompressPictures/>
  <w:shapeDefaults>
    <o:shapedefaults spidmax="1026" v:ext="edit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r="http://schemas.openxmlformats.org/officeDocument/2006/relationships" xmlns:mc="http://schemas.openxmlformats.org/markup-compatibility/2006" mc:Ignorable="w14">
  <w:docDefaults>
    <w:rPrDefault>
      <w:rPr>
        <w:rFonts w:cstheme="minorBidi" w:hAnsiTheme="minorHAnsi" w:eastAsiaTheme="minorEastAsia" w:asciiTheme="minorHAnsi"/>
        <w:sz w:val="22"/>
        <w:szCs w:val="22"/>
        <w:lang w:val="en-CA"/>
      </w:rPr>
    </w:rPrDefault>
  </w:docDefaults>
  <w:style w:type="character" w:default="1" w:styleId="DefaultParagraphFont">
    <w:name w:val="Default Paragraph Font"/>
    <w:semiHidden/>
    <w:unhideWhenUsed/>
  </w:style>
  <w:style w:type="character" w:styleId="Hyperlink">
    <w:name w:val="Hyperlink"/>
    <w:basedOn w:val="DefaultParagraphFont"/>
    <w:rPr>
      <w:color w:themeColor="hyperlink"/>
      <w:u w:val="single"/>
    </w:rPr>
    <w:semiHidden/>
    <w:unhideWhenUsed/>
  </w:style>
  <w:style w:type="paragraph" w:styleId="sastinyparagraph">
    <w:name w:val="sastinyparagraph"/>
    <w:basedOn w:val="Normal"/>
    <w:pPr>
      <w:spacing w:after="0" w:line="10" w:lineRule="exact"/>
    </w:pPr>
    <w:rPr>
      <w:sz w:val="1"/>
    </w:rPr>
    <w:semiHidden/>
    <w:unhideWhenUsed/>
  </w:style>
  <w:style w:styleId="sasdata" w:type="paragraph">
    <w:name w:val="sasdata"/>
    <w:next w:val="sasdata"/>
    <w:semiHidden/>
    <w:unhideWhenUsed/>
    <w:pPr>
      <w:spacing w:after="20" w:before="20"/>
      <w:ind w:end="20" w:start="20"/>
    </w:pPr>
    <w:rPr>
      <w:noProof/>
      <w:rFonts w:asciiTheme="minorAscii" w:csTheme="minorBidi" w:eastAsiaTheme="minorEastAsia" w:hAnsiTheme="minorHAnsi"/>
      <w:color w:themeColor="dark1" w:val="auto"/>
      <w:sz w:val="20"/>
      <w:szCs w:val="20"/>
    </w:rPr>
  </w:style>
  <w:style w:styleId="sasfixturescontainer" w:type="paragraph">
    <w:name w:val="sasfixturescontainer"/>
    <w:next w:val="sasfixturescontainer"/>
    <w:semiHidden/>
    <w:unhideWhenUsed/>
    <w:pPr>
      <w:spacing w:after="160" w:before="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sasheader" w:type="paragraph">
    <w:name w:val="sasheader"/>
    <w:next w:val="sasheader"/>
    <w:semiHidden/>
    <w:unhideWhenUsed/>
    <w:pPr>
      <w:spacing w:after="20" w:before="20"/>
      <w:ind w:end="20" w:start="20"/>
    </w:pPr>
    <w:rPr>
      <w:noProof/>
      <w:rFonts w:asciiTheme="minorAscii" w:csTheme="minorBidi" w:eastAsiaTheme="minorEastAsia" w:hAnsiTheme="minorHAnsi"/>
      <w:b/>
      <w:bCs/>
      <w:color w:themeColor="dark1" w:val="auto"/>
      <w:sz w:val="22"/>
      <w:szCs w:val="22"/>
    </w:rPr>
  </w:style>
  <w:style w:styleId="Heading 1" w:type="paragraph">
    <w:name w:val="Heading 1"/>
    <w:next w:val="Heading 1"/>
    <w:uiPriority w:val="9"/>
    <w:qFormat/>
    <w:pPr>
      <w:keepNext/>
      <w:keepLines/>
      <w:spacing w:after="0" w:before="240"/>
    </w:pPr>
    <w:rPr>
      <w:noProof/>
      <w:rFonts w:asciiTheme="majorAscii" w:csTheme="majorBidi" w:eastAsiaTheme="majorEastAsia" w:hAnsiTheme="majorHAnsi"/>
      <w:color w:themeColor="accent1" w:val="auto"/>
      <w:sz w:val="32"/>
      <w:szCs w:val="32"/>
    </w:rPr>
  </w:style>
  <w:style w:styleId="Heading 2" w:type="paragraph">
    <w:name w:val="Heading 2"/>
    <w:next w:val="Heading 2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6"/>
      <w:szCs w:val="26"/>
    </w:rPr>
  </w:style>
  <w:style w:styleId="Heading 3" w:type="paragraph">
    <w:name w:val="Heading 3"/>
    <w:next w:val="Heading 3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4"/>
      <w:szCs w:val="24"/>
    </w:rPr>
  </w:style>
  <w:style w:styleId="Heading 4" w:type="paragraph">
    <w:name w:val="Heading 4"/>
    <w:next w:val="Heading 4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accent1" w:val="auto"/>
      <w:sz w:val="22"/>
      <w:szCs w:val="22"/>
    </w:rPr>
  </w:style>
  <w:style w:styleId="Heading 5" w:type="paragraph">
    <w:name w:val="Heading 5"/>
    <w:next w:val="Heading 5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2"/>
      <w:szCs w:val="22"/>
    </w:rPr>
  </w:style>
  <w:style w:styleId="Heading 6" w:type="paragraph">
    <w:name w:val="Heading 6"/>
    <w:next w:val="Heading 6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2"/>
      <w:szCs w:val="22"/>
    </w:rPr>
  </w:style>
  <w:style w:styleId="Heading 7" w:type="paragraph">
    <w:name w:val="Heading 7"/>
    <w:next w:val="Heading 7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accent1" w:val="auto"/>
      <w:sz w:val="22"/>
      <w:szCs w:val="22"/>
    </w:rPr>
  </w:style>
  <w:style w:styleId="Heading 8" w:type="paragraph">
    <w:name w:val="Heading 8"/>
    <w:next w:val="Heading 8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dark1" w:val="auto"/>
      <w:sz w:val="21"/>
      <w:szCs w:val="21"/>
    </w:rPr>
  </w:style>
  <w:style w:styleId="Heading 9" w:type="paragraph">
    <w:name w:val="Heading 9"/>
    <w:next w:val="Heading 9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dark1" w:val="auto"/>
      <w:sz w:val="21"/>
      <w:szCs w:val="21"/>
    </w:rPr>
  </w:style>
  <w:style w:styleId="sassectionheader" w:type="table">
    <w:name w:val="sassectionheader"/>
    <w:next w:val="sassectionheader"/>
    <w:semiHidden/>
    <w:unhideWhenUsed/>
    <w:tblPr>
      <w:tblLayout w:type="fixed"/>
      <w:tblLook w:firstColumn="0" w:firstRow="0" w:lastColumn="0" w:lastRow="0" w:noHBand="0" w:noVBand="0" w:val="0000"/>
      <w:tblCellMar>
        <w:top w:type="dxa" w:w="0"/>
        <w:start w:type="dxa" w:w="0"/>
        <w:bottom w:type="dxa" w:w="0"/>
        <w:end w:type="dxa" w:w="0"/>
      </w:tblCellMar>
      <w:shd w:color="auto" w:themeFill="light1" w:val="clear"/>
      <w:tblBorders>
        <w:top w:val="nil"/>
        <w:start w:val="nil"/>
        <w:bottom w:val="nil"/>
        <w:end w:val="nil"/>
      </w:tblBorders>
    </w:tblPr>
  </w:style>
  <w:style w:styleId="sassystemtitle" w:type="paragraph">
    <w:name w:val="sassystemtitle"/>
    <w:next w:val="sassystemtitle"/>
    <w:semiHidden/>
    <w:unhideWhenUsed/>
    <w:pPr>
      <w:spacing w:after="0" w:before="0"/>
      <w:shd w:color="auto" w:themeFill="light1" w:val="clear"/>
    </w:pPr>
    <w:rPr>
      <w:noProof/>
      <w:rFonts w:asciiTheme="majorAscii" w:csTheme="majorBidi" w:eastAsiaTheme="majorEastAsia" w:hAnsiTheme="majorHAnsi"/>
      <w:b/>
      <w:bCs/>
      <w:color w:themeColor="dark1" w:val="auto"/>
      <w:sz w:val="26"/>
      <w:szCs w:val="26"/>
    </w:rPr>
  </w:style>
  <w:style w:styleId="sastable" w:type="table">
    <w:name w:val="sastable"/>
    <w:next w:val="sastable"/>
    <w:semiHidden/>
    <w:unhideWhenUsed/>
    <w:tblPr>
      <w:tblLayout w:type="fixed"/>
      <w:tblLook w:firstColumn="0" w:firstRow="0" w:lastColumn="0" w:lastRow="0" w:noHBand="0" w:noVBand="0" w:val="0000"/>
      <w:tblCellMar>
        <w:top w:type="dxa" w:w="0"/>
        <w:start w:type="dxa" w:w="0"/>
        <w:bottom w:type="dxa" w:w="0"/>
        <w:end w:type="dxa" w:w="0"/>
      </w:tblCellMar>
      <w:shd w:color="auto" w:themeFill="light1" w:val="clear"/>
      <w:tblBorders>
        <w:top w:space="0" w:sz="6" w:themeColor="dark2" w:val="single"/>
        <w:start w:space="0" w:sz="6" w:themeColor="dark2" w:val="single"/>
        <w:bottom w:space="0" w:sz="6" w:themeColor="dark2" w:val="single"/>
        <w:end w:space="0" w:sz="6" w:themeColor="dark2" w:val="single"/>
      </w:tblBorders>
    </w:tblPr>
  </w:style>
  <w:style w:styleId="TOC 1" w:type="paragraph">
    <w:name w:val="TOC 1"/>
    <w:next w:val="TOC 1"/>
    <w:semiHidden/>
    <w:unhideWhenUsed/>
    <w:pPr>
      <w:spacing w:after="100" w:before="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2" w:type="paragraph">
    <w:name w:val="TOC 2"/>
    <w:next w:val="TOC 2"/>
    <w:semiHidden/>
    <w:unhideWhenUsed/>
    <w:pPr>
      <w:spacing w:after="100" w:before="0"/>
      <w:ind w:start="202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3" w:type="paragraph">
    <w:name w:val="TOC 3"/>
    <w:next w:val="TOC 3"/>
    <w:semiHidden/>
    <w:unhideWhenUsed/>
    <w:pPr>
      <w:spacing w:after="100" w:before="0"/>
      <w:ind w:start="403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4" w:type="paragraph">
    <w:name w:val="TOC 4"/>
    <w:next w:val="TOC 4"/>
    <w:semiHidden/>
    <w:unhideWhenUsed/>
    <w:pPr>
      <w:spacing w:after="100" w:before="0"/>
      <w:ind w:start="605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5" w:type="paragraph">
    <w:name w:val="TOC 5"/>
    <w:next w:val="TOC 5"/>
    <w:semiHidden/>
    <w:unhideWhenUsed/>
    <w:pPr>
      <w:spacing w:after="100" w:before="0"/>
      <w:ind w:start="806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6" w:type="paragraph">
    <w:name w:val="TOC 6"/>
    <w:next w:val="TOC 6"/>
    <w:semiHidden/>
    <w:unhideWhenUsed/>
    <w:pPr>
      <w:spacing w:after="100" w:before="0"/>
      <w:ind w:start="1008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7" w:type="paragraph">
    <w:name w:val="TOC 7"/>
    <w:next w:val="TOC 7"/>
    <w:semiHidden/>
    <w:unhideWhenUsed/>
    <w:pPr>
      <w:spacing w:after="100" w:before="0"/>
      <w:ind w:start="121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8" w:type="paragraph">
    <w:name w:val="TOC 8"/>
    <w:next w:val="TOC 8"/>
    <w:semiHidden/>
    <w:unhideWhenUsed/>
    <w:pPr>
      <w:spacing w:after="100" w:before="0"/>
      <w:ind w:start="1411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9" w:type="paragraph">
    <w:name w:val="TOC 9"/>
    <w:next w:val="TOC 9"/>
    <w:semiHidden/>
    <w:unhideWhenUsed/>
    <w:pPr>
      <w:spacing w:after="100" w:before="0"/>
      <w:ind w:start="1598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</w:styles>
</file>

<file path=word/stylesWithEffects.xml><?xml version="1.0" encoding="utf-8"?>
<w:styl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p14">
  <w:docDefaults>
    <w:rPrDefault>
      <w:rPr>
        <w:rFonts w:cstheme="minorBidi" w:hAnsiTheme="minorHAnsi" w:eastAsiaTheme="minorEastAsia" w:asciiTheme="minorHAnsi"/>
        <w:sz w:val="22"/>
        <w:szCs w:val="22"/>
        <w:lang w:val="en-CA"/>
      </w:rPr>
    </w:rPrDefault>
    <w:pPrDefault>
      <w:pPr>
        <w:spacing w:lineRule="auto" w:line="276" w:after="100"/>
      </w:pPr>
    </w:pPrDefault>
  </w:docDefaults>
</w:styles>
</file>

<file path=word/webSettings.xml><?xml version="1.0" encoding="utf-8"?>
<w:webSettings xmlns:w14="http://schemas.microsoft.com/office/word/2010/wordml" xmlns:w15="http://schemas.microsoft.com/office/word/2012/wordml" xmlns:w="http://schemas.openxmlformats.org/wordprocessingml/2006/main" xmlns:r="http://schemas.openxmlformats.org/officeDocument/2006/relationships" xmlns:mc="http://schemas.openxmlformats.org/markup-compatibility/2006" mc:Ignorable="w14 w15">
  <w:optimizeForBrowser/>
  <w:allowPNG/>
</w:webSettings>
</file>

<file path=word/_rels/document.xml.rels><?xml version="1.0" encoding="UTF-8" standalone="yes"?>
<Relationships xmlns="http://schemas.openxmlformats.org/package/2006/relationships">
   <Relationship Id="rId1" Type="http://schemas.openxmlformats.org/officeDocument/2006/relationships/endnotes" Target="endnotes.xml"/>
   <Relationship Id="rId2" Type="http://schemas.openxmlformats.org/officeDocument/2006/relationships/footnotes" Target="footnotes.xml"/>
   <Relationship Id="rId3" Type="http://schemas.openxmlformats.org/officeDocument/2006/relationships/settings" Target="settings.xml"/>
   <Relationship Id="rId4" Type="http://schemas.openxmlformats.org/officeDocument/2007/relationships/stylesWithEffects" Target="stylesWithEffects.xml"/>
   <Relationship Id="rId5" Type="http://schemas.openxmlformats.org/officeDocument/2006/relationships/webSettings" Target="webSettings.xml"/>
   <Relationship Id="rId6" Type="http://schemas.openxmlformats.org/officeDocument/2006/relationships/numbering" Target="numbering.xml"/>
   <Relationship Id="rId7" Type="http://schemas.openxmlformats.org/officeDocument/2006/relationships/styles" Target="styles.xml"/>
   <Relationship Id="rId8" Type="http://schemas.openxmlformats.org/officeDocument/2006/relationships/header" Target="header1.xml"/>
   <Relationship Id="rId9" Type="http://schemas.openxmlformats.org/officeDocument/2006/relationships/header" Target="header2.xml"/>
   <Relationship Id="rId10" Type="http://schemas.openxmlformats.org/officeDocument/2006/relationships/header" Target="header3.xml"/>
   <Relationship Id="rId11" Type="http://schemas.openxmlformats.org/officeDocument/2006/relationships/header" Target="header4.xml"/>
   <Relationship Id="rId12" Type="http://schemas.openxmlformats.org/officeDocument/2006/relationships/header" Target="header5.xml"/>
   <Relationship Id="rId13" Type="http://schemas.openxmlformats.org/officeDocument/2006/relationships/header" Target="header6.xml"/>
   <Relationship Id="rId14" Type="http://schemas.openxmlformats.org/officeDocument/2006/relationships/theme" Target="theme/theme1.xml"/>
</Relationships>

</file>

<file path=word/theme/theme1.xml><?xml version="1.0" encoding="utf-8"?>
<a:theme xmlns:a="http://schemas.openxmlformats.org/drawingml/2006/main" name="ODS Word">
  <a:themeElements>
    <a:clrScheme name="ODS Wor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DS Word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DS Word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cmpd="sng" algn="ctr" w="9525" cap="flat">
          <a:solidFill>
            <a:schemeClr val="phClr"/>
          </a:solidFill>
          <a:prstDash val="solid"/>
        </a:ln>
        <a:ln cmpd="sng" algn="ctr" w="25400" cap="flat">
          <a:solidFill>
            <a:schemeClr val="phClr"/>
          </a:solidFill>
          <a:prstDash val="solid"/>
        </a:ln>
        <a:ln cmpd="sng" algn="ctr" w="38100" cap="flat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!-- saslongversion 9.04.01M7P08052020 -->
  <!-- syshostinfolong X64_10PRO WIN 10.0.22621  Workstation -->
  <dc:creator>sabina.dobrer</dc:creator>
  <cp:lastModifiedBy>sabina.dobrer</cp:lastModifiedBy>
  <cp:revision>1</cp:revision>
  <dcterms:created xsi:type="dcterms:W3CDTF">2026-03-20T14:04:55-07:00</dcterms:created>
  <dcterms:modified xsi:type="dcterms:W3CDTF">2026-03-20T14:04:55-07:00</dcterms:modified>
</cp:coreProperties>
</file>